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D474B" w14:textId="2C99CEF7" w:rsidR="00B730EE" w:rsidRPr="001907DE" w:rsidRDefault="00B730EE" w:rsidP="00B730EE">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#116</w:t>
      </w:r>
      <w:r>
        <w:rPr>
          <w:lang w:val="pt-BR"/>
        </w:rPr>
        <w:t>bis-</w:t>
      </w:r>
      <w:r w:rsidRPr="001907DE">
        <w:rPr>
          <w:lang w:val="pt-BR"/>
        </w:rPr>
        <w:t>e</w:t>
      </w:r>
      <w:r w:rsidRPr="001907DE">
        <w:rPr>
          <w:lang w:val="pt-BR"/>
        </w:rPr>
        <w:tab/>
      </w:r>
      <w:r w:rsidR="002E7325" w:rsidRPr="002E7325">
        <w:rPr>
          <w:rFonts w:cs="Arial"/>
          <w:color w:val="312E25"/>
          <w:szCs w:val="24"/>
        </w:rPr>
        <w:t>R2-2200934</w:t>
      </w:r>
    </w:p>
    <w:p w14:paraId="0D35090D" w14:textId="77777777" w:rsidR="00B730EE" w:rsidRPr="00CE0424" w:rsidRDefault="00B730EE" w:rsidP="00B730EE">
      <w:pPr>
        <w:pStyle w:val="3GPPHeader"/>
      </w:pPr>
      <w:r>
        <w:t xml:space="preserve">Electronical meeting, </w:t>
      </w:r>
      <w:r w:rsidRPr="002103F2">
        <w:t>17 – 25 January 2022</w:t>
      </w:r>
    </w:p>
    <w:p w14:paraId="7D0C7FCB" w14:textId="482F5ACD" w:rsidR="00141557" w:rsidRPr="00CE0424" w:rsidRDefault="00141557" w:rsidP="00141557">
      <w:pPr>
        <w:pStyle w:val="3GPPHeader"/>
      </w:pPr>
      <w:r>
        <w:t xml:space="preserve">            </w:t>
      </w:r>
    </w:p>
    <w:p w14:paraId="15C50505" w14:textId="77777777" w:rsidR="00141557" w:rsidRPr="0054156D" w:rsidRDefault="00141557" w:rsidP="00141557">
      <w:pPr>
        <w:pStyle w:val="3GPPHeader"/>
        <w:rPr>
          <w:sz w:val="22"/>
          <w:szCs w:val="22"/>
        </w:rPr>
      </w:pPr>
      <w:r w:rsidRPr="0054156D">
        <w:rPr>
          <w:sz w:val="22"/>
          <w:szCs w:val="22"/>
        </w:rPr>
        <w:t>Agenda Item:</w:t>
      </w:r>
      <w:r w:rsidRPr="0054156D">
        <w:rPr>
          <w:sz w:val="22"/>
          <w:szCs w:val="22"/>
        </w:rPr>
        <w:tab/>
        <w:t>8.</w:t>
      </w:r>
      <w:r>
        <w:rPr>
          <w:sz w:val="22"/>
          <w:szCs w:val="22"/>
        </w:rPr>
        <w:t>7</w:t>
      </w:r>
      <w:r w:rsidRPr="0054156D">
        <w:rPr>
          <w:sz w:val="22"/>
          <w:szCs w:val="22"/>
        </w:rPr>
        <w:t>.</w:t>
      </w:r>
      <w:r>
        <w:rPr>
          <w:sz w:val="22"/>
          <w:szCs w:val="22"/>
        </w:rPr>
        <w:t>3.1</w:t>
      </w:r>
    </w:p>
    <w:p w14:paraId="425E5B72" w14:textId="77777777" w:rsidR="00141557" w:rsidRPr="00CE0424" w:rsidRDefault="00141557" w:rsidP="00141557">
      <w:pPr>
        <w:pStyle w:val="3GPPHeader"/>
        <w:rPr>
          <w:sz w:val="22"/>
          <w:szCs w:val="22"/>
        </w:rPr>
      </w:pPr>
      <w:r>
        <w:rPr>
          <w:sz w:val="22"/>
          <w:szCs w:val="22"/>
        </w:rPr>
        <w:t>Source:</w:t>
      </w:r>
      <w:r w:rsidRPr="00CE0424">
        <w:rPr>
          <w:sz w:val="22"/>
          <w:szCs w:val="22"/>
        </w:rPr>
        <w:tab/>
        <w:t>Ericsson</w:t>
      </w:r>
    </w:p>
    <w:p w14:paraId="38E6FAF5" w14:textId="77777777" w:rsidR="00141557" w:rsidRPr="00CE0424" w:rsidRDefault="00141557" w:rsidP="00141557">
      <w:pPr>
        <w:pStyle w:val="3GPPHeader"/>
        <w:rPr>
          <w:sz w:val="22"/>
          <w:szCs w:val="22"/>
        </w:rPr>
      </w:pPr>
      <w:r>
        <w:rPr>
          <w:sz w:val="22"/>
          <w:szCs w:val="22"/>
        </w:rPr>
        <w:t>Title:</w:t>
      </w:r>
      <w:r w:rsidRPr="00CE0424">
        <w:rPr>
          <w:sz w:val="22"/>
          <w:szCs w:val="22"/>
        </w:rPr>
        <w:tab/>
      </w:r>
      <w:r>
        <w:rPr>
          <w:sz w:val="22"/>
          <w:szCs w:val="22"/>
        </w:rPr>
        <w:t>Leftover issues for SL discovery</w:t>
      </w:r>
    </w:p>
    <w:p w14:paraId="10365AFB" w14:textId="77777777" w:rsidR="00141557" w:rsidRPr="00CE0424" w:rsidRDefault="00141557" w:rsidP="00141557">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04CF7B9" w14:textId="77777777" w:rsidR="00141557" w:rsidRPr="00CE0424" w:rsidRDefault="00141557" w:rsidP="00141557">
      <w:pPr>
        <w:pStyle w:val="Heading1"/>
      </w:pPr>
      <w:r>
        <w:t>1</w:t>
      </w:r>
      <w:r>
        <w:tab/>
      </w:r>
      <w:r w:rsidRPr="00CE0424">
        <w:t>Introduction</w:t>
      </w:r>
    </w:p>
    <w:p w14:paraId="73C831F2" w14:textId="77777777" w:rsidR="00141557" w:rsidRPr="00CB1F3A" w:rsidRDefault="00141557" w:rsidP="00141557">
      <w:pPr>
        <w:rPr>
          <w:rFonts w:ascii="Arial" w:hAnsi="Arial" w:cs="Arial"/>
          <w:lang w:val="en-US"/>
        </w:rPr>
      </w:pPr>
      <w:r w:rsidRPr="00CB1F3A">
        <w:rPr>
          <w:rFonts w:ascii="Arial" w:hAnsi="Arial" w:cs="Arial"/>
          <w:lang w:val="en-US"/>
        </w:rPr>
        <w:t xml:space="preserve">In this paper, we discuss aspects related to discovery. </w:t>
      </w:r>
    </w:p>
    <w:p w14:paraId="62310487" w14:textId="77777777" w:rsidR="00141557" w:rsidRDefault="00141557" w:rsidP="00141557">
      <w:pPr>
        <w:pStyle w:val="Heading1"/>
      </w:pPr>
      <w:bookmarkStart w:id="2" w:name="_Ref178064866"/>
      <w:r>
        <w:t>2</w:t>
      </w:r>
      <w:r>
        <w:tab/>
      </w:r>
      <w:bookmarkEnd w:id="2"/>
      <w:r>
        <w:t>Discussions</w:t>
      </w:r>
    </w:p>
    <w:p w14:paraId="17D612B2" w14:textId="0DD11312" w:rsidR="00AF70DE" w:rsidRDefault="00AF70DE" w:rsidP="004F18C2">
      <w:pPr>
        <w:pStyle w:val="Heading2"/>
      </w:pPr>
      <w:bookmarkStart w:id="3" w:name="_Toc89955104"/>
      <w:bookmarkStart w:id="4" w:name="_Toc89955105"/>
      <w:bookmarkEnd w:id="3"/>
      <w:bookmarkEnd w:id="4"/>
      <w:r>
        <w:t>2.</w:t>
      </w:r>
      <w:r w:rsidR="00E31ABD">
        <w:t>1</w:t>
      </w:r>
      <w:r>
        <w:t xml:space="preserve"> </w:t>
      </w:r>
      <w:r w:rsidRPr="00B76BDD">
        <w:t xml:space="preserve">Issue </w:t>
      </w:r>
      <w:r w:rsidR="00E31ABD">
        <w:t>1</w:t>
      </w:r>
      <w:r w:rsidRPr="00B76BDD">
        <w:t xml:space="preserve">: </w:t>
      </w:r>
      <w:r>
        <w:t>LCP impact due to discovery</w:t>
      </w:r>
    </w:p>
    <w:p w14:paraId="30FB044B" w14:textId="13E60987" w:rsidR="00AE35A5" w:rsidRPr="00B1684D" w:rsidRDefault="00AF70DE" w:rsidP="00B1684D">
      <w:pPr>
        <w:rPr>
          <w:rFonts w:ascii="Arial" w:hAnsi="Arial" w:cs="Arial"/>
          <w:sz w:val="20"/>
          <w:szCs w:val="20"/>
          <w:lang w:val="en-US"/>
        </w:rPr>
      </w:pPr>
      <w:r w:rsidRPr="007577A2">
        <w:rPr>
          <w:rFonts w:ascii="Arial" w:hAnsi="Arial" w:cs="Arial"/>
          <w:sz w:val="20"/>
          <w:szCs w:val="20"/>
          <w:lang w:val="en-US" w:eastAsia="ja-JP"/>
        </w:rPr>
        <w:t>Per current RAN2 agreements, d</w:t>
      </w:r>
      <w:r>
        <w:rPr>
          <w:rFonts w:ascii="Arial" w:hAnsi="Arial" w:cs="Arial"/>
          <w:sz w:val="20"/>
          <w:szCs w:val="20"/>
          <w:lang w:val="en-US" w:eastAsia="ja-JP"/>
        </w:rPr>
        <w:t>iscovery is carried in the SRB4 with the LCH priority 1, meaning that discovery is sharing the same priority level as other SL SRBs.</w:t>
      </w:r>
      <w:r w:rsidR="00751CC2">
        <w:rPr>
          <w:rFonts w:ascii="Arial" w:hAnsi="Arial" w:cs="Arial"/>
          <w:sz w:val="20"/>
          <w:szCs w:val="20"/>
          <w:lang w:val="en-US" w:eastAsia="ja-JP"/>
        </w:rPr>
        <w:t xml:space="preserve"> </w:t>
      </w:r>
      <w:r>
        <w:rPr>
          <w:rFonts w:ascii="Arial" w:hAnsi="Arial" w:cs="Arial"/>
          <w:sz w:val="20"/>
          <w:szCs w:val="20"/>
          <w:lang w:val="en-US" w:eastAsia="ja-JP"/>
        </w:rPr>
        <w:t xml:space="preserve">In case discovery is assigned with a unique L2 ID, upon obtainment of a SL grant, the MAC layer performs the LCP procedure. In the procedure, the MAC layer first determines a Destination. After that, the MAC layer selects LCHs belonging to the selected Destination. In the existing spec, the UE </w:t>
      </w:r>
      <w:r w:rsidRPr="007577A2">
        <w:rPr>
          <w:rFonts w:ascii="Arial" w:hAnsi="Arial" w:cs="Arial"/>
          <w:noProof/>
          <w:sz w:val="20"/>
          <w:szCs w:val="20"/>
          <w:lang w:val="en-US"/>
        </w:rPr>
        <w:t>select</w:t>
      </w:r>
      <w:r>
        <w:rPr>
          <w:rFonts w:ascii="Arial" w:hAnsi="Arial" w:cs="Arial"/>
          <w:noProof/>
          <w:sz w:val="20"/>
          <w:szCs w:val="20"/>
          <w:lang w:val="en-US"/>
        </w:rPr>
        <w:t>s</w:t>
      </w:r>
      <w:r w:rsidRPr="007577A2">
        <w:rPr>
          <w:rFonts w:ascii="Arial" w:hAnsi="Arial" w:cs="Arial"/>
          <w:noProof/>
          <w:sz w:val="20"/>
          <w:szCs w:val="20"/>
          <w:lang w:val="en-US"/>
        </w:rPr>
        <w:t xml:space="preserve"> a Destination associated to one of unicast, groupcast and broadcast, having </w:t>
      </w:r>
      <w:r w:rsidRPr="007577A2">
        <w:rPr>
          <w:rFonts w:ascii="Arial" w:hAnsi="Arial" w:cs="Arial"/>
          <w:sz w:val="20"/>
          <w:szCs w:val="20"/>
          <w:lang w:val="en-US"/>
        </w:rPr>
        <w:t xml:space="preserve">at least one of the </w:t>
      </w:r>
      <w:proofErr w:type="gramStart"/>
      <w:r w:rsidRPr="007577A2">
        <w:rPr>
          <w:rFonts w:ascii="Arial" w:hAnsi="Arial" w:cs="Arial"/>
          <w:sz w:val="20"/>
          <w:szCs w:val="20"/>
          <w:lang w:val="en-US"/>
        </w:rPr>
        <w:t>MAC</w:t>
      </w:r>
      <w:proofErr w:type="gramEnd"/>
      <w:r w:rsidRPr="007577A2">
        <w:rPr>
          <w:rFonts w:ascii="Arial" w:hAnsi="Arial" w:cs="Arial"/>
          <w:sz w:val="20"/>
          <w:szCs w:val="20"/>
          <w:lang w:val="en-US"/>
        </w:rPr>
        <w:t xml:space="preserve"> CE and </w:t>
      </w:r>
      <w:r w:rsidRPr="007577A2">
        <w:rPr>
          <w:rFonts w:ascii="Arial" w:hAnsi="Arial" w:cs="Arial"/>
          <w:noProof/>
          <w:sz w:val="20"/>
          <w:szCs w:val="20"/>
          <w:lang w:val="en-US"/>
        </w:rPr>
        <w:t>the logical channel with the highest priority</w:t>
      </w:r>
      <w:r>
        <w:rPr>
          <w:rFonts w:ascii="Arial" w:hAnsi="Arial" w:cs="Arial"/>
          <w:noProof/>
          <w:sz w:val="20"/>
          <w:szCs w:val="20"/>
          <w:lang w:val="en-US"/>
        </w:rPr>
        <w:t xml:space="preserve">. </w:t>
      </w:r>
      <w:r w:rsidR="00AE35A5" w:rsidRPr="00B1684D">
        <w:rPr>
          <w:rFonts w:ascii="Arial" w:hAnsi="Arial" w:cs="Arial"/>
          <w:sz w:val="20"/>
          <w:szCs w:val="20"/>
          <w:lang w:val="en-US"/>
        </w:rPr>
        <w:t xml:space="preserve">If multiple Destinations have the logical channels satisfying </w:t>
      </w:r>
      <w:r w:rsidR="00AE35A5">
        <w:rPr>
          <w:rFonts w:ascii="Arial" w:hAnsi="Arial" w:cs="Arial"/>
          <w:sz w:val="20"/>
          <w:szCs w:val="20"/>
          <w:lang w:val="en-US"/>
        </w:rPr>
        <w:t>the</w:t>
      </w:r>
      <w:r w:rsidR="00AE35A5" w:rsidRPr="00B1684D">
        <w:rPr>
          <w:rFonts w:ascii="Arial" w:hAnsi="Arial" w:cs="Arial"/>
          <w:sz w:val="20"/>
          <w:szCs w:val="20"/>
          <w:lang w:val="en-US"/>
        </w:rPr>
        <w:t xml:space="preserve"> conditions</w:t>
      </w:r>
      <w:r w:rsidR="00AE35A5">
        <w:rPr>
          <w:rFonts w:ascii="Arial" w:hAnsi="Arial" w:cs="Arial"/>
          <w:sz w:val="20"/>
          <w:szCs w:val="20"/>
          <w:lang w:val="en-US"/>
        </w:rPr>
        <w:t xml:space="preserve"> </w:t>
      </w:r>
      <w:r w:rsidR="00AE35A5" w:rsidRPr="00B1684D">
        <w:rPr>
          <w:rFonts w:ascii="Arial" w:hAnsi="Arial" w:cs="Arial"/>
          <w:sz w:val="20"/>
          <w:szCs w:val="20"/>
          <w:lang w:val="en-US"/>
        </w:rPr>
        <w:t>(</w:t>
      </w:r>
      <w:r w:rsidR="00AE35A5">
        <w:rPr>
          <w:rFonts w:ascii="Arial" w:hAnsi="Arial" w:cs="Arial"/>
          <w:sz w:val="20"/>
          <w:szCs w:val="20"/>
          <w:lang w:val="en-US"/>
        </w:rPr>
        <w:t>as described in clause 5.22.1.4.1.2 of TS 38.321</w:t>
      </w:r>
      <w:r w:rsidR="00AE35A5" w:rsidRPr="00B1684D">
        <w:rPr>
          <w:rFonts w:ascii="Arial" w:hAnsi="Arial" w:cs="Arial"/>
          <w:sz w:val="20"/>
          <w:szCs w:val="20"/>
          <w:lang w:val="en-US"/>
        </w:rPr>
        <w:t>) with the same highest priority or if multiple Destinations have either the MAC CE and/or the logical channels satisfying all conditions above with the same priority as the MAC CE, which Destination is selected among them is up to UE implementation</w:t>
      </w:r>
      <w:r w:rsidR="00040828">
        <w:rPr>
          <w:rFonts w:ascii="Arial" w:hAnsi="Arial" w:cs="Arial"/>
          <w:sz w:val="20"/>
          <w:szCs w:val="20"/>
          <w:lang w:val="en-US"/>
        </w:rPr>
        <w:t>. It is unnecessary to distinguish the discovery LCH from other LCHs carrying other types SRBs. From this perspective, it is sufficient for UE to select a Destination base on the existing rules. In other words, there is no spec changes regarding selection of Destination due to discovery.</w:t>
      </w:r>
    </w:p>
    <w:p w14:paraId="4A1A66D1" w14:textId="77777777" w:rsidR="00751CC2" w:rsidRPr="00B1684D" w:rsidRDefault="00751CC2" w:rsidP="00B1684D">
      <w:pPr>
        <w:rPr>
          <w:rFonts w:ascii="Arial" w:hAnsi="Arial" w:cs="Arial"/>
          <w:sz w:val="20"/>
          <w:szCs w:val="20"/>
          <w:lang w:val="en-US"/>
        </w:rPr>
      </w:pPr>
    </w:p>
    <w:p w14:paraId="024E899F" w14:textId="4F78200C" w:rsidR="00AF70DE" w:rsidRDefault="00AF70DE" w:rsidP="00AF70DE">
      <w:pPr>
        <w:rPr>
          <w:rFonts w:ascii="Arial" w:hAnsi="Arial" w:cs="Arial"/>
          <w:noProof/>
          <w:sz w:val="20"/>
          <w:szCs w:val="20"/>
          <w:lang w:val="en-US"/>
        </w:rPr>
      </w:pPr>
    </w:p>
    <w:p w14:paraId="1A025C5A" w14:textId="77777777" w:rsidR="00AF70DE" w:rsidRDefault="00AF70DE" w:rsidP="00AF70DE">
      <w:pPr>
        <w:pStyle w:val="Observation"/>
      </w:pPr>
      <w:bookmarkStart w:id="5" w:name="_Toc92106972"/>
      <w:r>
        <w:t>Discovery is mapped to the SRB4 with the LCH priority 1.</w:t>
      </w:r>
      <w:bookmarkEnd w:id="5"/>
      <w:r>
        <w:t xml:space="preserve"> </w:t>
      </w:r>
    </w:p>
    <w:p w14:paraId="679D9607" w14:textId="77777777" w:rsidR="00AF70DE" w:rsidRDefault="00AF70DE" w:rsidP="00AF70DE">
      <w:pPr>
        <w:rPr>
          <w:rFonts w:ascii="Arial" w:hAnsi="Arial" w:cs="Arial"/>
          <w:noProof/>
          <w:sz w:val="20"/>
          <w:szCs w:val="20"/>
          <w:lang w:val="en-US"/>
        </w:rPr>
      </w:pPr>
    </w:p>
    <w:p w14:paraId="23917744" w14:textId="763C4281" w:rsidR="00AF70DE" w:rsidRPr="00A55096" w:rsidRDefault="004C43C5" w:rsidP="00AF70DE">
      <w:pPr>
        <w:pStyle w:val="Proposal"/>
      </w:pPr>
      <w:bookmarkStart w:id="6" w:name="_Toc92783868"/>
      <w:r>
        <w:rPr>
          <w:rFonts w:eastAsia="DengXian" w:cs="Arial"/>
        </w:rPr>
        <w:t>Upon obtainment of a SL grant, UE bases on the existing rules to select a Destination</w:t>
      </w:r>
      <w:r w:rsidR="00A20052">
        <w:rPr>
          <w:rFonts w:eastAsia="DengXian" w:cs="Arial"/>
        </w:rPr>
        <w:t xml:space="preserve"> in the LCP procedure</w:t>
      </w:r>
      <w:r>
        <w:rPr>
          <w:rFonts w:eastAsia="DengXian" w:cs="Arial"/>
        </w:rPr>
        <w:t>, i.e., no spec change is foreseen regarding selection of Destination</w:t>
      </w:r>
      <w:r w:rsidR="00951A0F">
        <w:rPr>
          <w:rFonts w:eastAsia="DengXian" w:cs="Arial"/>
        </w:rPr>
        <w:t xml:space="preserve"> in the LCP procedure</w:t>
      </w:r>
      <w:r>
        <w:rPr>
          <w:rFonts w:eastAsia="DengXian" w:cs="Arial"/>
        </w:rPr>
        <w:t xml:space="preserve"> due to discovery for UE</w:t>
      </w:r>
      <w:r w:rsidR="00070270">
        <w:rPr>
          <w:rFonts w:eastAsia="DengXian" w:cs="Arial"/>
        </w:rPr>
        <w:t>.</w:t>
      </w:r>
      <w:bookmarkEnd w:id="6"/>
      <w:r>
        <w:rPr>
          <w:rFonts w:eastAsia="DengXian" w:cs="Arial"/>
        </w:rPr>
        <w:t xml:space="preserve"> </w:t>
      </w:r>
    </w:p>
    <w:p w14:paraId="1E9934B0" w14:textId="77777777" w:rsidR="00AF70DE" w:rsidRPr="007577A2" w:rsidRDefault="00AF70DE" w:rsidP="00AF70DE">
      <w:pPr>
        <w:rPr>
          <w:rFonts w:ascii="Arial" w:hAnsi="Arial" w:cs="Arial"/>
          <w:sz w:val="20"/>
          <w:szCs w:val="20"/>
          <w:lang w:val="en-US" w:eastAsia="ja-JP"/>
        </w:rPr>
      </w:pPr>
    </w:p>
    <w:p w14:paraId="7686F443" w14:textId="77777777" w:rsidR="00AF70DE" w:rsidRDefault="00AF70DE" w:rsidP="00AF70DE">
      <w:pPr>
        <w:rPr>
          <w:rFonts w:ascii="Arial" w:hAnsi="Arial" w:cs="Arial"/>
          <w:sz w:val="20"/>
          <w:szCs w:val="20"/>
          <w:lang w:val="en-US"/>
        </w:rPr>
      </w:pPr>
      <w:r w:rsidRPr="007577A2">
        <w:rPr>
          <w:rFonts w:ascii="Arial" w:hAnsi="Arial" w:cs="Arial"/>
          <w:sz w:val="20"/>
          <w:szCs w:val="20"/>
          <w:lang w:val="en-US"/>
        </w:rPr>
        <w:t xml:space="preserve">After </w:t>
      </w:r>
      <w:r>
        <w:rPr>
          <w:rFonts w:ascii="Arial" w:hAnsi="Arial" w:cs="Arial"/>
          <w:sz w:val="20"/>
          <w:szCs w:val="20"/>
          <w:lang w:val="en-US"/>
        </w:rPr>
        <w:t>selecting a Destination having the discovery LCH, UE further selects LCHs associated to the Destination. In this step, if there are other LCHs having the same priority as Discovery, UE needs to determine whether the other LCHs are ok to be multiplexed with the Discovery SDU. This will depend on if the grant belongs to a dedicated discovery resource pool.</w:t>
      </w:r>
    </w:p>
    <w:p w14:paraId="3255B49D" w14:textId="77777777" w:rsidR="00AF70DE" w:rsidRDefault="00AF70DE" w:rsidP="00AF70DE">
      <w:pPr>
        <w:rPr>
          <w:rFonts w:ascii="Arial" w:hAnsi="Arial" w:cs="Arial"/>
          <w:sz w:val="20"/>
          <w:szCs w:val="20"/>
          <w:lang w:val="en-US"/>
        </w:rPr>
      </w:pPr>
    </w:p>
    <w:p w14:paraId="1CFEB1B2" w14:textId="00D0428F" w:rsidR="00AF70DE" w:rsidRDefault="00AF70DE" w:rsidP="00AF70DE">
      <w:pPr>
        <w:rPr>
          <w:rFonts w:ascii="Arial" w:hAnsi="Arial" w:cs="Arial"/>
          <w:sz w:val="20"/>
          <w:szCs w:val="20"/>
          <w:lang w:val="en-US"/>
        </w:rPr>
      </w:pPr>
      <w:r>
        <w:rPr>
          <w:rFonts w:ascii="Arial" w:hAnsi="Arial" w:cs="Arial"/>
          <w:sz w:val="20"/>
          <w:szCs w:val="20"/>
          <w:lang w:val="en-US"/>
        </w:rPr>
        <w:t>In this case, the UE will only map Discovery SDU</w:t>
      </w:r>
      <w:r w:rsidR="00070270">
        <w:rPr>
          <w:rFonts w:ascii="Arial" w:hAnsi="Arial" w:cs="Arial"/>
          <w:sz w:val="20"/>
          <w:szCs w:val="20"/>
          <w:lang w:val="en-US"/>
        </w:rPr>
        <w:t>s</w:t>
      </w:r>
      <w:r>
        <w:rPr>
          <w:rFonts w:ascii="Arial" w:hAnsi="Arial" w:cs="Arial"/>
          <w:sz w:val="20"/>
          <w:szCs w:val="20"/>
          <w:lang w:val="en-US"/>
        </w:rPr>
        <w:t xml:space="preserve"> to the MAC PDU using the SL grant.</w:t>
      </w:r>
    </w:p>
    <w:p w14:paraId="71F3B827" w14:textId="50960672" w:rsidR="00AF70DE" w:rsidRPr="00A55096" w:rsidRDefault="00AF70DE" w:rsidP="00AF70DE">
      <w:pPr>
        <w:pStyle w:val="Proposal"/>
      </w:pPr>
      <w:bookmarkStart w:id="7" w:name="_Toc92783869"/>
      <w:r>
        <w:rPr>
          <w:rFonts w:eastAsia="DengXian" w:cs="Arial"/>
        </w:rPr>
        <w:t>For a SL grant belonging to a resource pool dedicated for discovery, in the LCP procedure, UE selects only the LCH</w:t>
      </w:r>
      <w:r w:rsidR="005A553A">
        <w:rPr>
          <w:rFonts w:eastAsia="DengXian" w:cs="Arial"/>
        </w:rPr>
        <w:t>s</w:t>
      </w:r>
      <w:r>
        <w:rPr>
          <w:rFonts w:eastAsia="DengXian" w:cs="Arial"/>
        </w:rPr>
        <w:t xml:space="preserve"> carrying Discovery message</w:t>
      </w:r>
      <w:r w:rsidR="005A553A">
        <w:rPr>
          <w:rFonts w:eastAsia="DengXian" w:cs="Arial"/>
        </w:rPr>
        <w:t xml:space="preserve"> associated with the selected destination to be included in the MAC PDU</w:t>
      </w:r>
      <w:r>
        <w:rPr>
          <w:rFonts w:eastAsia="DengXian" w:cs="Arial"/>
        </w:rPr>
        <w:t>.</w:t>
      </w:r>
      <w:bookmarkEnd w:id="7"/>
    </w:p>
    <w:p w14:paraId="2DEC9CBE" w14:textId="77777777" w:rsidR="00AF70DE" w:rsidRDefault="00AF70DE" w:rsidP="00AF70DE">
      <w:pPr>
        <w:rPr>
          <w:rFonts w:ascii="Arial" w:hAnsi="Arial" w:cs="Arial"/>
          <w:sz w:val="20"/>
          <w:szCs w:val="20"/>
          <w:lang w:val="en-US"/>
        </w:rPr>
      </w:pPr>
    </w:p>
    <w:p w14:paraId="6945E024" w14:textId="77777777" w:rsidR="00AF70DE" w:rsidRDefault="00AF70DE" w:rsidP="00AF70DE">
      <w:pPr>
        <w:rPr>
          <w:rFonts w:ascii="Arial" w:hAnsi="Arial" w:cs="Arial"/>
          <w:sz w:val="20"/>
          <w:szCs w:val="20"/>
          <w:lang w:val="en-US"/>
        </w:rPr>
      </w:pPr>
      <w:r>
        <w:rPr>
          <w:rFonts w:ascii="Arial" w:hAnsi="Arial" w:cs="Arial"/>
          <w:sz w:val="20"/>
          <w:szCs w:val="20"/>
          <w:lang w:val="en-US"/>
        </w:rPr>
        <w:t xml:space="preserve">As agreed in RAN2#116, </w:t>
      </w:r>
    </w:p>
    <w:p w14:paraId="38B4AAFB" w14:textId="77777777" w:rsidR="00AF70DE" w:rsidRDefault="00AF70DE" w:rsidP="00AF70DE">
      <w:pPr>
        <w:pStyle w:val="Doc-text2"/>
        <w:pBdr>
          <w:top w:val="single" w:sz="4" w:space="1" w:color="auto"/>
          <w:left w:val="single" w:sz="4" w:space="4" w:color="auto"/>
          <w:bottom w:val="single" w:sz="4" w:space="1" w:color="auto"/>
          <w:right w:val="single" w:sz="4" w:space="4" w:color="auto"/>
        </w:pBdr>
      </w:pPr>
      <w:r>
        <w:lastRenderedPageBreak/>
        <w:t>[Easy] Proposal 1 (18/20): If only shared TX pools are configured in SIB/RRC/Pre-config, all the configured TX pools can be used for discovery and SL communication, without extra indication required.</w:t>
      </w:r>
    </w:p>
    <w:p w14:paraId="06103A3A" w14:textId="77777777" w:rsidR="00AF70DE" w:rsidRPr="00C32739" w:rsidRDefault="00AF70DE" w:rsidP="00AF70DE">
      <w:pPr>
        <w:rPr>
          <w:rFonts w:ascii="Arial" w:hAnsi="Arial" w:cs="Arial"/>
          <w:sz w:val="20"/>
          <w:szCs w:val="20"/>
          <w:lang w:val="x-none"/>
        </w:rPr>
      </w:pPr>
    </w:p>
    <w:p w14:paraId="37966AC8" w14:textId="77777777" w:rsidR="00AF70DE" w:rsidRDefault="00AF70DE" w:rsidP="00AF70DE">
      <w:pPr>
        <w:rPr>
          <w:rFonts w:ascii="Arial" w:hAnsi="Arial" w:cs="Arial"/>
          <w:sz w:val="20"/>
          <w:szCs w:val="20"/>
          <w:lang w:val="en-US"/>
        </w:rPr>
      </w:pPr>
      <w:r>
        <w:rPr>
          <w:rFonts w:ascii="Arial" w:hAnsi="Arial" w:cs="Arial"/>
          <w:sz w:val="20"/>
          <w:szCs w:val="20"/>
          <w:lang w:val="en-US"/>
        </w:rPr>
        <w:t>In this case, UE can just follow the existing LCP procedure to multiplex SDUs of other LCHs with the Discovery SDU in the same MAC PDU if there are other LCHs are associated with the same destination as discovery.</w:t>
      </w:r>
    </w:p>
    <w:p w14:paraId="208B5ED6" w14:textId="4BA0002B" w:rsidR="00AF70DE" w:rsidRPr="00A55096" w:rsidRDefault="00AF70DE" w:rsidP="00AF70DE">
      <w:pPr>
        <w:pStyle w:val="Proposal"/>
      </w:pPr>
      <w:bookmarkStart w:id="8" w:name="_Toc92783870"/>
      <w:r>
        <w:rPr>
          <w:rFonts w:eastAsia="DengXian" w:cs="Arial"/>
        </w:rPr>
        <w:t>If only shared TX pools are configured</w:t>
      </w:r>
      <w:r w:rsidR="00AC444A">
        <w:rPr>
          <w:rFonts w:eastAsia="DengXian" w:cs="Arial"/>
        </w:rPr>
        <w:t xml:space="preserve"> to UE</w:t>
      </w:r>
      <w:r>
        <w:rPr>
          <w:rFonts w:eastAsia="DengXian" w:cs="Arial"/>
        </w:rPr>
        <w:t xml:space="preserve">, for a SL grant belonging to a shared resource pool, UE </w:t>
      </w:r>
      <w:r>
        <w:rPr>
          <w:rFonts w:cs="Arial"/>
        </w:rPr>
        <w:t xml:space="preserve">may multiplex SDUs of other LCHs with </w:t>
      </w:r>
      <w:r w:rsidR="002520F4">
        <w:rPr>
          <w:rFonts w:cs="Arial"/>
        </w:rPr>
        <w:t xml:space="preserve">a </w:t>
      </w:r>
      <w:r>
        <w:rPr>
          <w:rFonts w:cs="Arial"/>
        </w:rPr>
        <w:t>Discovery SDU in the same MAC PDU</w:t>
      </w:r>
      <w:r>
        <w:rPr>
          <w:rFonts w:eastAsia="DengXian" w:cs="Arial"/>
        </w:rPr>
        <w:t>.</w:t>
      </w:r>
      <w:bookmarkEnd w:id="8"/>
    </w:p>
    <w:p w14:paraId="1DC20BF7" w14:textId="7268741C" w:rsidR="00AF70DE" w:rsidRPr="00C32739" w:rsidRDefault="00AF70DE" w:rsidP="00AF70DE">
      <w:pPr>
        <w:rPr>
          <w:rFonts w:ascii="Arial" w:hAnsi="Arial" w:cs="Arial"/>
          <w:sz w:val="20"/>
          <w:szCs w:val="20"/>
          <w:lang w:val="en-US"/>
        </w:rPr>
      </w:pPr>
      <w:r>
        <w:rPr>
          <w:rFonts w:ascii="Arial" w:hAnsi="Arial" w:cs="Arial"/>
          <w:sz w:val="20"/>
          <w:szCs w:val="20"/>
          <w:lang w:val="en-US"/>
        </w:rPr>
        <w:t>A</w:t>
      </w:r>
      <w:r w:rsidRPr="00C32739">
        <w:rPr>
          <w:rFonts w:ascii="Arial" w:hAnsi="Arial" w:cs="Arial"/>
          <w:sz w:val="20"/>
          <w:szCs w:val="20"/>
          <w:lang w:val="en-US"/>
        </w:rPr>
        <w:t>ccording</w:t>
      </w:r>
      <w:r>
        <w:rPr>
          <w:rFonts w:ascii="Arial" w:hAnsi="Arial" w:cs="Arial"/>
          <w:sz w:val="20"/>
          <w:szCs w:val="20"/>
          <w:lang w:val="en-US"/>
        </w:rPr>
        <w:t xml:space="preserve"> to the following agreement made in RAN2#116, </w:t>
      </w:r>
    </w:p>
    <w:p w14:paraId="3851BC80" w14:textId="77777777" w:rsidR="00AF70DE" w:rsidRDefault="00AF70DE" w:rsidP="00AF70DE">
      <w:pPr>
        <w:pStyle w:val="Doc-text2"/>
        <w:pBdr>
          <w:top w:val="single" w:sz="4" w:space="1" w:color="auto"/>
          <w:left w:val="single" w:sz="4" w:space="4" w:color="auto"/>
          <w:bottom w:val="single" w:sz="4" w:space="1" w:color="auto"/>
          <w:right w:val="single" w:sz="4" w:space="4" w:color="auto"/>
        </w:pBdr>
      </w:pPr>
      <w:r>
        <w:t xml:space="preserve">As baseline, </w:t>
      </w:r>
      <w:r w:rsidRPr="00C32739">
        <w:rPr>
          <w:highlight w:val="yellow"/>
        </w:rPr>
        <w:t>TX shared pool can only be used for SL communication in case dedicated and shared pools are configured simultaneously</w:t>
      </w:r>
      <w:r>
        <w:t>.  FFS if network can also configure a setting where both shared and dedicated pools can be used for SL discovery.</w:t>
      </w:r>
    </w:p>
    <w:p w14:paraId="32B95610" w14:textId="77777777" w:rsidR="00AF70DE" w:rsidRDefault="00AF70DE" w:rsidP="00AF70DE">
      <w:pPr>
        <w:rPr>
          <w:rFonts w:ascii="Arial" w:hAnsi="Arial" w:cs="Arial"/>
          <w:sz w:val="20"/>
          <w:szCs w:val="20"/>
          <w:lang w:val="en-US"/>
        </w:rPr>
      </w:pPr>
      <w:r>
        <w:rPr>
          <w:rFonts w:ascii="Arial" w:hAnsi="Arial" w:cs="Arial"/>
          <w:sz w:val="20"/>
          <w:szCs w:val="20"/>
          <w:lang w:val="en-US"/>
        </w:rPr>
        <w:t>In case dedicated and shared pools are configured simultaneously, for a grant belonging to a shared TX pool, in this case, the UE will only map the non-discovery LCHs to the MAC PDU using the SL grant.</w:t>
      </w:r>
    </w:p>
    <w:p w14:paraId="0B277C4E" w14:textId="543347A3" w:rsidR="00AF70DE" w:rsidRPr="00A55096" w:rsidRDefault="00C6271C" w:rsidP="00AF70DE">
      <w:pPr>
        <w:pStyle w:val="Proposal"/>
      </w:pPr>
      <w:bookmarkStart w:id="9" w:name="_Toc92783871"/>
      <w:r>
        <w:rPr>
          <w:rFonts w:cs="Arial"/>
        </w:rPr>
        <w:t>F</w:t>
      </w:r>
      <w:r w:rsidR="00AF70DE">
        <w:rPr>
          <w:rFonts w:cs="Arial"/>
        </w:rPr>
        <w:t xml:space="preserve">or a </w:t>
      </w:r>
      <w:r w:rsidR="008121DA">
        <w:rPr>
          <w:rFonts w:cs="Arial"/>
        </w:rPr>
        <w:t xml:space="preserve">SL </w:t>
      </w:r>
      <w:r w:rsidR="00AF70DE">
        <w:rPr>
          <w:rFonts w:cs="Arial"/>
        </w:rPr>
        <w:t>grant belonging to a shared TX pool only used for SL communication</w:t>
      </w:r>
      <w:r w:rsidR="00AF70DE">
        <w:rPr>
          <w:rFonts w:eastAsia="DengXian" w:cs="Arial"/>
        </w:rPr>
        <w:t>, in the LCP procedure, UE selects only the non-discovery LCHs into the MAC PDU.</w:t>
      </w:r>
      <w:bookmarkEnd w:id="9"/>
    </w:p>
    <w:p w14:paraId="6BFC0EC1" w14:textId="24A4F3B5" w:rsidR="001662A2" w:rsidRDefault="001662A2" w:rsidP="00A162F0">
      <w:pPr>
        <w:pStyle w:val="Heading2"/>
      </w:pPr>
      <w:r>
        <w:t>2.</w:t>
      </w:r>
      <w:r w:rsidR="00830B2A">
        <w:t>2</w:t>
      </w:r>
      <w:r>
        <w:t xml:space="preserve"> </w:t>
      </w:r>
      <w:r w:rsidRPr="00B76BDD">
        <w:t xml:space="preserve">Issue </w:t>
      </w:r>
      <w:r w:rsidR="00830B2A">
        <w:t>2</w:t>
      </w:r>
      <w:r w:rsidRPr="00B76BDD">
        <w:t xml:space="preserve">: </w:t>
      </w:r>
      <w:r>
        <w:t xml:space="preserve">network </w:t>
      </w:r>
      <w:r w:rsidR="009F4BC6">
        <w:t>configuration</w:t>
      </w:r>
    </w:p>
    <w:p w14:paraId="79DCF0A0" w14:textId="3981989D" w:rsidR="00A8542A" w:rsidRPr="006B618B" w:rsidRDefault="00A8542A" w:rsidP="00A8542A">
      <w:pPr>
        <w:rPr>
          <w:rFonts w:ascii="Arial" w:hAnsi="Arial" w:cs="Arial"/>
          <w:sz w:val="20"/>
          <w:szCs w:val="20"/>
          <w:lang w:val="en-GB" w:eastAsia="ja-JP"/>
        </w:rPr>
      </w:pPr>
      <w:r>
        <w:rPr>
          <w:rFonts w:ascii="Arial" w:hAnsi="Arial" w:cs="Arial"/>
          <w:sz w:val="20"/>
          <w:szCs w:val="20"/>
          <w:lang w:val="en-GB" w:eastAsia="ja-JP"/>
        </w:rPr>
        <w:t xml:space="preserve">As highlighted in the following agreements made in RAN2#114, </w:t>
      </w:r>
    </w:p>
    <w:p w14:paraId="2C083113" w14:textId="5A56DEAA" w:rsidR="00A8542A" w:rsidRDefault="00A8542A" w:rsidP="00A8542A">
      <w:pPr>
        <w:pStyle w:val="Doc-text2"/>
        <w:pBdr>
          <w:top w:val="single" w:sz="4" w:space="1" w:color="auto"/>
          <w:left w:val="single" w:sz="4" w:space="4" w:color="auto"/>
          <w:bottom w:val="single" w:sz="4" w:space="1" w:color="auto"/>
          <w:right w:val="single" w:sz="4" w:space="4" w:color="auto"/>
        </w:pBdr>
      </w:pPr>
      <w:r>
        <w:t>Proposal 10: RAN2 to postpone the issue on network capability differentiation to stage 3 ASN.1 discussion.</w:t>
      </w:r>
    </w:p>
    <w:p w14:paraId="514F5E9F" w14:textId="51A911DF" w:rsidR="00A8542A" w:rsidRDefault="00A8542A" w:rsidP="00A8542A">
      <w:pPr>
        <w:pStyle w:val="Doc-text2"/>
        <w:pBdr>
          <w:top w:val="single" w:sz="4" w:space="1" w:color="auto"/>
          <w:left w:val="single" w:sz="4" w:space="4" w:color="auto"/>
          <w:bottom w:val="single" w:sz="4" w:space="1" w:color="auto"/>
          <w:right w:val="single" w:sz="4" w:space="4" w:color="auto"/>
        </w:pBdr>
      </w:pPr>
    </w:p>
    <w:p w14:paraId="6CEDE6DB" w14:textId="7B0B7F93" w:rsidR="00A8542A" w:rsidRDefault="00A8542A" w:rsidP="00A8542A">
      <w:pPr>
        <w:pStyle w:val="Doc-text2"/>
        <w:pBdr>
          <w:top w:val="single" w:sz="4" w:space="1" w:color="auto"/>
          <w:left w:val="single" w:sz="4" w:space="4" w:color="auto"/>
          <w:bottom w:val="single" w:sz="4" w:space="1" w:color="auto"/>
          <w:right w:val="single" w:sz="4" w:space="4" w:color="auto"/>
        </w:pBdr>
      </w:pPr>
      <w:r>
        <w:t>Proposal 6 [discussion]: RAN2 agree that the UE selection between dedicated and shared pool can be discussed as a stage 3 issue after RAN#92-e.</w:t>
      </w:r>
    </w:p>
    <w:p w14:paraId="7DBE4B61" w14:textId="032A254A" w:rsidR="00A8542A" w:rsidRDefault="00A8542A" w:rsidP="00A8542A">
      <w:pPr>
        <w:rPr>
          <w:rFonts w:ascii="Arial" w:hAnsi="Arial" w:cs="Arial"/>
          <w:lang w:val="x-none"/>
        </w:rPr>
      </w:pPr>
    </w:p>
    <w:p w14:paraId="085EB0C4" w14:textId="2E821157" w:rsidR="00A8542A" w:rsidRDefault="00A8542A" w:rsidP="00A8542A">
      <w:pPr>
        <w:rPr>
          <w:rFonts w:ascii="Arial" w:hAnsi="Arial" w:cs="Arial"/>
          <w:sz w:val="20"/>
          <w:szCs w:val="20"/>
          <w:lang w:val="en-US"/>
        </w:rPr>
      </w:pPr>
      <w:r>
        <w:rPr>
          <w:rFonts w:ascii="Arial" w:hAnsi="Arial" w:cs="Arial"/>
          <w:sz w:val="20"/>
          <w:szCs w:val="20"/>
          <w:lang w:val="en-US"/>
        </w:rPr>
        <w:t xml:space="preserve">The following issue remain to be discussed. </w:t>
      </w:r>
    </w:p>
    <w:p w14:paraId="33B011AA" w14:textId="4EE0013B" w:rsidR="00A8542A" w:rsidRDefault="00A8542A" w:rsidP="00A8542A">
      <w:pPr>
        <w:rPr>
          <w:rFonts w:ascii="Arial" w:hAnsi="Arial" w:cs="Arial"/>
          <w:sz w:val="20"/>
          <w:szCs w:val="20"/>
          <w:lang w:val="en-US"/>
        </w:rPr>
      </w:pPr>
    </w:p>
    <w:p w14:paraId="04A28506" w14:textId="6726307B" w:rsidR="00A8542A" w:rsidRDefault="00A8542A" w:rsidP="00A8542A">
      <w:pPr>
        <w:rPr>
          <w:rFonts w:ascii="Arial" w:hAnsi="Arial" w:cs="Arial"/>
          <w:sz w:val="20"/>
          <w:szCs w:val="20"/>
          <w:lang w:val="en-US"/>
        </w:rPr>
      </w:pPr>
      <w:proofErr w:type="gramStart"/>
      <w:r w:rsidRPr="006157EE">
        <w:rPr>
          <w:rFonts w:ascii="Arial" w:hAnsi="Arial" w:cs="Arial"/>
          <w:b/>
          <w:bCs/>
          <w:sz w:val="20"/>
          <w:szCs w:val="20"/>
          <w:lang w:val="en-US"/>
        </w:rPr>
        <w:t xml:space="preserve">Issue </w:t>
      </w:r>
      <w:r>
        <w:rPr>
          <w:rFonts w:ascii="Arial" w:hAnsi="Arial" w:cs="Arial"/>
          <w:sz w:val="20"/>
          <w:szCs w:val="20"/>
          <w:lang w:val="en-US"/>
        </w:rPr>
        <w:t>:</w:t>
      </w:r>
      <w:proofErr w:type="gramEnd"/>
      <w:r>
        <w:rPr>
          <w:rFonts w:ascii="Arial" w:hAnsi="Arial" w:cs="Arial"/>
          <w:sz w:val="20"/>
          <w:szCs w:val="20"/>
          <w:lang w:val="en-US"/>
        </w:rPr>
        <w:t xml:space="preserve"> network </w:t>
      </w:r>
      <w:r w:rsidR="009B6B6E">
        <w:rPr>
          <w:rFonts w:ascii="Arial" w:hAnsi="Arial" w:cs="Arial"/>
          <w:sz w:val="20"/>
          <w:szCs w:val="20"/>
          <w:lang w:val="en-US"/>
        </w:rPr>
        <w:t xml:space="preserve">indication </w:t>
      </w:r>
      <w:r>
        <w:rPr>
          <w:rFonts w:ascii="Arial" w:hAnsi="Arial" w:cs="Arial"/>
          <w:sz w:val="20"/>
          <w:szCs w:val="20"/>
          <w:lang w:val="en-US"/>
        </w:rPr>
        <w:t>on how to allow UE to differentiate the following cases</w:t>
      </w:r>
    </w:p>
    <w:p w14:paraId="69D5D79F" w14:textId="187CE23F" w:rsidR="00A8542A" w:rsidRPr="00364C3B" w:rsidRDefault="00A8542A" w:rsidP="00A8542A">
      <w:pPr>
        <w:pStyle w:val="ListParagraph"/>
        <w:numPr>
          <w:ilvl w:val="0"/>
          <w:numId w:val="36"/>
        </w:numPr>
        <w:overflowPunct/>
        <w:autoSpaceDE/>
        <w:autoSpaceDN/>
        <w:adjustRightInd/>
        <w:snapToGrid w:val="0"/>
        <w:spacing w:after="160" w:line="256" w:lineRule="auto"/>
        <w:rPr>
          <w:rFonts w:ascii="Arial" w:hAnsi="Arial" w:cs="Arial"/>
          <w:sz w:val="20"/>
          <w:szCs w:val="20"/>
        </w:rPr>
      </w:pPr>
      <w:r w:rsidRPr="00364C3B">
        <w:rPr>
          <w:rFonts w:ascii="Arial" w:hAnsi="Arial" w:cs="Arial"/>
          <w:sz w:val="20"/>
          <w:szCs w:val="20"/>
          <w:lang w:eastAsia="zh-CN"/>
        </w:rPr>
        <w:t>Network support layer 2/3 relay but does not provide any layer 2/3 relay configuration</w:t>
      </w:r>
    </w:p>
    <w:p w14:paraId="4BBDE18D" w14:textId="4895CE3D" w:rsidR="00A8542A" w:rsidRPr="00364C3B" w:rsidRDefault="00A8542A" w:rsidP="00A8542A">
      <w:pPr>
        <w:pStyle w:val="ListParagraph"/>
        <w:numPr>
          <w:ilvl w:val="0"/>
          <w:numId w:val="36"/>
        </w:numPr>
        <w:overflowPunct/>
        <w:autoSpaceDE/>
        <w:autoSpaceDN/>
        <w:adjustRightInd/>
        <w:snapToGrid w:val="0"/>
        <w:spacing w:after="160" w:line="256" w:lineRule="auto"/>
        <w:rPr>
          <w:rFonts w:ascii="Arial" w:hAnsi="Arial" w:cs="Arial"/>
          <w:sz w:val="20"/>
          <w:szCs w:val="20"/>
        </w:rPr>
      </w:pPr>
      <w:r w:rsidRPr="00364C3B">
        <w:rPr>
          <w:rFonts w:ascii="Arial" w:hAnsi="Arial" w:cs="Arial"/>
          <w:sz w:val="20"/>
          <w:szCs w:val="20"/>
          <w:lang w:eastAsia="zh-CN"/>
        </w:rPr>
        <w:t>Network does not support layer 2/3 relay</w:t>
      </w:r>
    </w:p>
    <w:p w14:paraId="096E7D62" w14:textId="3615D593" w:rsidR="00A8542A" w:rsidRDefault="00A8542A" w:rsidP="00A8542A">
      <w:pPr>
        <w:rPr>
          <w:rFonts w:ascii="Arial" w:hAnsi="Arial" w:cs="Arial"/>
          <w:sz w:val="20"/>
          <w:szCs w:val="20"/>
          <w:lang w:val="en-US"/>
        </w:rPr>
      </w:pPr>
    </w:p>
    <w:p w14:paraId="6ECCCA20" w14:textId="5C3189F8" w:rsidR="00A8542A" w:rsidRDefault="00A8542A" w:rsidP="00A8542A">
      <w:pPr>
        <w:rPr>
          <w:rFonts w:ascii="Arial" w:hAnsi="Arial" w:cs="Arial"/>
          <w:sz w:val="20"/>
          <w:szCs w:val="20"/>
          <w:lang w:val="en-US"/>
        </w:rPr>
      </w:pPr>
      <w:r>
        <w:rPr>
          <w:rFonts w:ascii="Arial" w:hAnsi="Arial" w:cs="Arial"/>
          <w:sz w:val="20"/>
          <w:szCs w:val="20"/>
          <w:lang w:val="en-US"/>
        </w:rPr>
        <w:t xml:space="preserve">For </w:t>
      </w:r>
      <w:r w:rsidR="00FF40E6">
        <w:rPr>
          <w:rFonts w:ascii="Arial" w:hAnsi="Arial" w:cs="Arial"/>
          <w:sz w:val="20"/>
          <w:szCs w:val="20"/>
          <w:lang w:val="en-US"/>
        </w:rPr>
        <w:t xml:space="preserve">the </w:t>
      </w:r>
      <w:r>
        <w:rPr>
          <w:rFonts w:ascii="Arial" w:hAnsi="Arial" w:cs="Arial"/>
          <w:sz w:val="20"/>
          <w:szCs w:val="20"/>
          <w:lang w:val="en-US"/>
        </w:rPr>
        <w:t>issue, RAN2 has concluded in the TR that</w:t>
      </w:r>
    </w:p>
    <w:p w14:paraId="4173304D" w14:textId="183E4350" w:rsidR="00A8542A" w:rsidRPr="00D569B3" w:rsidRDefault="00A8542A" w:rsidP="00A8542A">
      <w:pPr>
        <w:rPr>
          <w:rFonts w:ascii="Arial" w:eastAsiaTheme="minorEastAsia" w:hAnsi="Arial" w:cs="Arial"/>
          <w:i/>
          <w:iCs/>
          <w:sz w:val="16"/>
          <w:szCs w:val="16"/>
          <w:lang w:val="en-US"/>
        </w:rPr>
      </w:pPr>
      <w:r w:rsidRPr="00D569B3">
        <w:rPr>
          <w:rFonts w:ascii="Arial" w:hAnsi="Arial" w:cs="Arial"/>
          <w:i/>
          <w:iCs/>
          <w:sz w:val="20"/>
          <w:szCs w:val="20"/>
          <w:lang w:val="en-US"/>
        </w:rPr>
        <w:t xml:space="preserve">The detailed definition of a gNB which is not capable of </w:t>
      </w:r>
      <w:proofErr w:type="spellStart"/>
      <w:r w:rsidRPr="00D569B3">
        <w:rPr>
          <w:rFonts w:ascii="Arial" w:hAnsi="Arial" w:cs="Arial"/>
          <w:i/>
          <w:iCs/>
          <w:sz w:val="20"/>
          <w:szCs w:val="20"/>
          <w:lang w:val="en-US"/>
        </w:rPr>
        <w:t>sidelink</w:t>
      </w:r>
      <w:proofErr w:type="spellEnd"/>
      <w:r w:rsidRPr="00D569B3">
        <w:rPr>
          <w:rFonts w:ascii="Arial" w:hAnsi="Arial" w:cs="Arial"/>
          <w:i/>
          <w:iCs/>
          <w:sz w:val="20"/>
          <w:szCs w:val="20"/>
          <w:lang w:val="en-US"/>
        </w:rPr>
        <w:t xml:space="preserve"> relay operation can be left for WI phase but at least should include the case that the gNB does not provide SL relay configuration, e.g., no discovery configuration.</w:t>
      </w:r>
    </w:p>
    <w:p w14:paraId="663F1C51" w14:textId="6FF395BC" w:rsidR="00E969DA" w:rsidRDefault="00E969DA" w:rsidP="00E969DA">
      <w:pPr>
        <w:pStyle w:val="Observation"/>
      </w:pPr>
      <w:bookmarkStart w:id="10" w:name="_Toc92106532"/>
      <w:bookmarkStart w:id="11" w:name="_Toc92106973"/>
      <w:r>
        <w:t xml:space="preserve">It is </w:t>
      </w:r>
      <w:r w:rsidR="00D2769F">
        <w:t>assumed in the SI phase that a</w:t>
      </w:r>
      <w:r w:rsidR="00D2769F">
        <w:rPr>
          <w:rFonts w:eastAsia="DengXian" w:cs="Arial"/>
        </w:rPr>
        <w:t xml:space="preserve"> UE determines that a gNB </w:t>
      </w:r>
      <w:r w:rsidR="00195E07">
        <w:rPr>
          <w:rFonts w:eastAsia="DengXian" w:cs="Arial"/>
        </w:rPr>
        <w:t>supports</w:t>
      </w:r>
      <w:r w:rsidR="00D2769F">
        <w:rPr>
          <w:rFonts w:eastAsia="DengXian" w:cs="Arial"/>
        </w:rPr>
        <w:t xml:space="preserve"> SL relay operation if the gNB has provided the corresponding discovery configuration in the SIB</w:t>
      </w:r>
      <w:r>
        <w:t>.</w:t>
      </w:r>
      <w:bookmarkEnd w:id="10"/>
      <w:bookmarkEnd w:id="11"/>
      <w:r>
        <w:t xml:space="preserve"> </w:t>
      </w:r>
    </w:p>
    <w:p w14:paraId="1F8DAD57" w14:textId="649CC3EC" w:rsidR="004F016E" w:rsidRDefault="004F016E" w:rsidP="00A8542A">
      <w:pPr>
        <w:rPr>
          <w:rFonts w:ascii="Arial" w:hAnsi="Arial" w:cs="Arial"/>
          <w:sz w:val="20"/>
          <w:szCs w:val="20"/>
          <w:lang w:val="en-US"/>
        </w:rPr>
      </w:pPr>
      <w:r>
        <w:rPr>
          <w:rFonts w:ascii="Arial" w:hAnsi="Arial" w:cs="Arial"/>
          <w:sz w:val="20"/>
          <w:szCs w:val="20"/>
          <w:lang w:val="en-US"/>
        </w:rPr>
        <w:t>However, the situation has changed. It has been agreed</w:t>
      </w:r>
      <w:r w:rsidR="00E969DA">
        <w:rPr>
          <w:rFonts w:ascii="Arial" w:hAnsi="Arial" w:cs="Arial"/>
          <w:sz w:val="20"/>
          <w:szCs w:val="20"/>
          <w:lang w:val="en-US"/>
        </w:rPr>
        <w:t xml:space="preserve"> in RAN#93</w:t>
      </w:r>
      <w:r>
        <w:rPr>
          <w:rFonts w:ascii="Arial" w:hAnsi="Arial" w:cs="Arial"/>
          <w:sz w:val="20"/>
          <w:szCs w:val="20"/>
          <w:lang w:val="en-US"/>
        </w:rPr>
        <w:t xml:space="preserve"> to </w:t>
      </w:r>
      <w:r w:rsidR="00E969DA">
        <w:rPr>
          <w:rFonts w:ascii="Arial" w:hAnsi="Arial" w:cs="Arial"/>
          <w:sz w:val="20"/>
          <w:szCs w:val="20"/>
          <w:lang w:val="en-US"/>
        </w:rPr>
        <w:t xml:space="preserve">extend the WID to cover non-relay discovery (i.e., 5G prose direct discovery). </w:t>
      </w:r>
      <w:r w:rsidR="00D2769F">
        <w:rPr>
          <w:rFonts w:ascii="Arial" w:hAnsi="Arial" w:cs="Arial"/>
          <w:sz w:val="20"/>
          <w:szCs w:val="20"/>
          <w:lang w:val="en-US"/>
        </w:rPr>
        <w:t>I</w:t>
      </w:r>
      <w:r w:rsidR="00E969DA">
        <w:rPr>
          <w:rFonts w:ascii="Arial" w:hAnsi="Arial" w:cs="Arial"/>
          <w:sz w:val="20"/>
          <w:szCs w:val="20"/>
          <w:lang w:val="en-US"/>
        </w:rPr>
        <w:t xml:space="preserve">n this case, </w:t>
      </w:r>
      <w:r w:rsidR="00D2769F">
        <w:rPr>
          <w:rFonts w:ascii="Arial" w:hAnsi="Arial" w:cs="Arial"/>
          <w:sz w:val="20"/>
          <w:szCs w:val="20"/>
          <w:lang w:val="en-US"/>
        </w:rPr>
        <w:t>it is reasonable to apply a same discovery configuration in a cell for both relay discovery and non-relay discovery.</w:t>
      </w:r>
      <w:r w:rsidR="00566531">
        <w:rPr>
          <w:rFonts w:ascii="Arial" w:hAnsi="Arial" w:cs="Arial"/>
          <w:sz w:val="20"/>
          <w:szCs w:val="20"/>
          <w:lang w:val="en-US"/>
        </w:rPr>
        <w:t xml:space="preserve"> </w:t>
      </w:r>
    </w:p>
    <w:p w14:paraId="4E58B2B8" w14:textId="6D152E57" w:rsidR="00A8542A" w:rsidRDefault="00A8542A" w:rsidP="00A8542A">
      <w:pPr>
        <w:rPr>
          <w:rFonts w:ascii="Arial" w:hAnsi="Arial" w:cs="Arial"/>
          <w:sz w:val="20"/>
          <w:szCs w:val="20"/>
          <w:lang w:val="en-US"/>
        </w:rPr>
      </w:pPr>
    </w:p>
    <w:p w14:paraId="71BEA824" w14:textId="7AB8F154" w:rsidR="00945321" w:rsidRPr="00594A83" w:rsidRDefault="00945321" w:rsidP="00A8542A">
      <w:pPr>
        <w:pStyle w:val="Proposal"/>
      </w:pPr>
      <w:bookmarkStart w:id="12" w:name="_Toc92105925"/>
      <w:bookmarkStart w:id="13" w:name="_Toc92106073"/>
      <w:bookmarkStart w:id="14" w:name="_Toc92783872"/>
      <w:r>
        <w:rPr>
          <w:rFonts w:eastAsia="DengXian" w:cs="Arial"/>
        </w:rPr>
        <w:t>A common discovery configuration is applicable to both relay discovery and non-relay discovery</w:t>
      </w:r>
      <w:bookmarkEnd w:id="12"/>
      <w:bookmarkEnd w:id="13"/>
      <w:bookmarkEnd w:id="14"/>
    </w:p>
    <w:p w14:paraId="256BB2C4" w14:textId="28DE1AAB" w:rsidR="00195E07" w:rsidRDefault="00195E07" w:rsidP="00195E07">
      <w:pPr>
        <w:rPr>
          <w:rFonts w:ascii="Arial" w:hAnsi="Arial" w:cs="Arial"/>
          <w:sz w:val="20"/>
          <w:szCs w:val="20"/>
          <w:lang w:val="en-US"/>
        </w:rPr>
      </w:pPr>
      <w:r>
        <w:rPr>
          <w:rFonts w:ascii="Arial" w:hAnsi="Arial" w:cs="Arial"/>
          <w:sz w:val="20"/>
          <w:szCs w:val="20"/>
          <w:lang w:val="en-US"/>
        </w:rPr>
        <w:t xml:space="preserve">In total, the gNB may need to indicate the </w:t>
      </w:r>
      <w:r w:rsidR="008653C6">
        <w:rPr>
          <w:rFonts w:ascii="Arial" w:hAnsi="Arial" w:cs="Arial"/>
          <w:sz w:val="20"/>
          <w:szCs w:val="20"/>
          <w:lang w:val="en-US"/>
        </w:rPr>
        <w:t>following</w:t>
      </w:r>
      <w:r>
        <w:rPr>
          <w:rFonts w:ascii="Arial" w:hAnsi="Arial" w:cs="Arial"/>
          <w:sz w:val="20"/>
          <w:szCs w:val="20"/>
          <w:lang w:val="en-US"/>
        </w:rPr>
        <w:t xml:space="preserve"> different cases</w:t>
      </w:r>
    </w:p>
    <w:p w14:paraId="37EA8C07" w14:textId="1F971D81"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supports non-relay discovery</w:t>
      </w:r>
    </w:p>
    <w:p w14:paraId="205C65B8" w14:textId="19F79602"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supports relay operation</w:t>
      </w:r>
      <w:r w:rsidR="00032935">
        <w:rPr>
          <w:rFonts w:ascii="Arial" w:hAnsi="Arial" w:cs="Arial"/>
          <w:sz w:val="20"/>
          <w:szCs w:val="20"/>
          <w:lang w:val="en-US"/>
        </w:rPr>
        <w:t>, i.e., relay discovery</w:t>
      </w:r>
    </w:p>
    <w:p w14:paraId="0D7894C0" w14:textId="1CF938D0"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supports relay operation</w:t>
      </w:r>
      <w:r w:rsidR="00032935">
        <w:rPr>
          <w:rFonts w:ascii="Arial" w:hAnsi="Arial" w:cs="Arial"/>
          <w:sz w:val="20"/>
          <w:szCs w:val="20"/>
          <w:lang w:val="en-US"/>
        </w:rPr>
        <w:t>, i.e., relay discovery</w:t>
      </w:r>
      <w:r>
        <w:rPr>
          <w:rFonts w:ascii="Arial" w:hAnsi="Arial" w:cs="Arial"/>
          <w:sz w:val="20"/>
          <w:szCs w:val="20"/>
          <w:lang w:val="en-US"/>
        </w:rPr>
        <w:t>, however the gNB doesn’t want to provide configuration for relay operation</w:t>
      </w:r>
    </w:p>
    <w:p w14:paraId="2C46ADDC" w14:textId="06508773"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supports non-relay discovery, however the gNB doesn’t want to provide configuration for non-relay discovery</w:t>
      </w:r>
    </w:p>
    <w:p w14:paraId="7B964E92" w14:textId="0A7A6896"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doesn’t support discovery</w:t>
      </w:r>
    </w:p>
    <w:p w14:paraId="65E72990" w14:textId="633FBD99" w:rsidR="00195E07" w:rsidRPr="00893184" w:rsidRDefault="00195E07" w:rsidP="00195E07">
      <w:pPr>
        <w:rPr>
          <w:rFonts w:ascii="Arial" w:hAnsi="Arial" w:cs="Arial"/>
          <w:sz w:val="20"/>
          <w:szCs w:val="20"/>
          <w:lang w:val="en-US"/>
        </w:rPr>
      </w:pPr>
      <w:r w:rsidRPr="00893184">
        <w:rPr>
          <w:rFonts w:ascii="Arial" w:hAnsi="Arial" w:cs="Arial"/>
          <w:sz w:val="20"/>
          <w:szCs w:val="20"/>
          <w:lang w:val="en-US"/>
        </w:rPr>
        <w:t xml:space="preserve"> </w:t>
      </w:r>
    </w:p>
    <w:p w14:paraId="24ED2E29" w14:textId="33F8C80D" w:rsidR="00893184" w:rsidRPr="00893184" w:rsidRDefault="00893184" w:rsidP="00195E07">
      <w:pPr>
        <w:rPr>
          <w:rFonts w:ascii="Arial" w:hAnsi="Arial" w:cs="Arial"/>
          <w:sz w:val="20"/>
          <w:szCs w:val="20"/>
          <w:lang w:val="en-US"/>
        </w:rPr>
      </w:pPr>
      <w:r>
        <w:rPr>
          <w:rFonts w:ascii="Arial" w:hAnsi="Arial" w:cs="Arial"/>
          <w:sz w:val="20"/>
          <w:szCs w:val="20"/>
          <w:lang w:val="en-US"/>
        </w:rPr>
        <w:lastRenderedPageBreak/>
        <w:t>Indicators on whether the gNB support relay discovery and/or non-relay discovery can be introduced in the SIB. Since relay discovery and non-relay discovery shall share a same discovery configuration, indicators can be introduced in the SIB independently of the discovery configuration IE. Combination of presence or absence of the discovery IE with the indicators can distinguish all the different cases.</w:t>
      </w:r>
    </w:p>
    <w:p w14:paraId="29DE3149" w14:textId="6A1F72C3" w:rsidR="00195E07" w:rsidRPr="00893184" w:rsidRDefault="00195E07" w:rsidP="00893184">
      <w:pPr>
        <w:rPr>
          <w:lang w:val="en-US"/>
        </w:rPr>
      </w:pPr>
    </w:p>
    <w:p w14:paraId="3BCD1795" w14:textId="3F1ED4B2" w:rsidR="00A8542A" w:rsidRPr="00594A83" w:rsidRDefault="00893184" w:rsidP="00A8542A">
      <w:pPr>
        <w:pStyle w:val="Proposal"/>
      </w:pPr>
      <w:bookmarkStart w:id="15" w:name="_Toc92105926"/>
      <w:bookmarkStart w:id="16" w:name="_Toc92106074"/>
      <w:bookmarkStart w:id="17" w:name="_Toc92783873"/>
      <w:r>
        <w:rPr>
          <w:rFonts w:eastAsia="DengXian" w:cs="Arial"/>
        </w:rPr>
        <w:t>The gNB signals the discovery</w:t>
      </w:r>
      <w:r w:rsidR="00675C45">
        <w:rPr>
          <w:rFonts w:eastAsia="DengXian" w:cs="Arial"/>
        </w:rPr>
        <w:t xml:space="preserve"> configuration</w:t>
      </w:r>
      <w:r>
        <w:rPr>
          <w:rFonts w:eastAsia="DengXian" w:cs="Arial"/>
        </w:rPr>
        <w:t xml:space="preserve"> in the SIB12</w:t>
      </w:r>
      <w:r w:rsidR="00A8542A">
        <w:rPr>
          <w:rFonts w:eastAsia="DengXian" w:cs="Arial"/>
        </w:rPr>
        <w:t>.</w:t>
      </w:r>
      <w:bookmarkEnd w:id="15"/>
      <w:bookmarkEnd w:id="16"/>
      <w:bookmarkEnd w:id="17"/>
    </w:p>
    <w:p w14:paraId="6D68C39D" w14:textId="5493E2F9" w:rsidR="00893184" w:rsidRPr="002F10FD" w:rsidRDefault="00893184" w:rsidP="00A8542A">
      <w:pPr>
        <w:pStyle w:val="Proposal"/>
      </w:pPr>
      <w:bookmarkStart w:id="18" w:name="_Toc92105927"/>
      <w:bookmarkStart w:id="19" w:name="_Toc92106075"/>
      <w:bookmarkStart w:id="20" w:name="_Toc92783874"/>
      <w:r>
        <w:rPr>
          <w:rFonts w:cs="Arial"/>
        </w:rPr>
        <w:t>Indicators on whether the gNB support</w:t>
      </w:r>
      <w:r w:rsidR="003047E8">
        <w:rPr>
          <w:rFonts w:cs="Arial"/>
        </w:rPr>
        <w:t>s</w:t>
      </w:r>
      <w:r>
        <w:rPr>
          <w:rFonts w:cs="Arial"/>
        </w:rPr>
        <w:t xml:space="preserve"> relay discovery and/or non-relay discovery are </w:t>
      </w:r>
      <w:r w:rsidR="00EC3A6E">
        <w:rPr>
          <w:rFonts w:cs="Arial"/>
        </w:rPr>
        <w:t>signaled</w:t>
      </w:r>
      <w:r>
        <w:rPr>
          <w:rFonts w:cs="Arial"/>
        </w:rPr>
        <w:t xml:space="preserve"> in the SIB12</w:t>
      </w:r>
      <w:r>
        <w:rPr>
          <w:rFonts w:eastAsia="DengXian" w:cs="Arial"/>
        </w:rPr>
        <w:t xml:space="preserve"> independent of the discovery configuration IE.</w:t>
      </w:r>
      <w:bookmarkEnd w:id="18"/>
      <w:bookmarkEnd w:id="19"/>
      <w:bookmarkEnd w:id="20"/>
    </w:p>
    <w:p w14:paraId="65C59FC2" w14:textId="6E816043" w:rsidR="00893184" w:rsidRDefault="00A8542A" w:rsidP="00A8542A">
      <w:pPr>
        <w:rPr>
          <w:rFonts w:ascii="Arial" w:hAnsi="Arial" w:cs="Arial"/>
          <w:sz w:val="20"/>
          <w:szCs w:val="20"/>
          <w:lang w:val="en-US"/>
        </w:rPr>
      </w:pPr>
      <w:r>
        <w:rPr>
          <w:rFonts w:ascii="Arial" w:hAnsi="Arial" w:cs="Arial"/>
          <w:sz w:val="20"/>
          <w:szCs w:val="20"/>
          <w:lang w:val="en-US"/>
        </w:rPr>
        <w:t xml:space="preserve">In addition, </w:t>
      </w:r>
      <w:proofErr w:type="gramStart"/>
      <w:r>
        <w:rPr>
          <w:rFonts w:ascii="Arial" w:hAnsi="Arial" w:cs="Arial"/>
          <w:sz w:val="20"/>
          <w:szCs w:val="20"/>
          <w:lang w:val="en-US"/>
        </w:rPr>
        <w:t>in order to</w:t>
      </w:r>
      <w:proofErr w:type="gramEnd"/>
      <w:r>
        <w:rPr>
          <w:rFonts w:ascii="Arial" w:hAnsi="Arial" w:cs="Arial"/>
          <w:sz w:val="20"/>
          <w:szCs w:val="20"/>
          <w:lang w:val="en-US"/>
        </w:rPr>
        <w:t xml:space="preserve"> differentiate a gNB which is not capable of SL relay operation from another gNB which is capable of SL relay operation, but does not provide discovery configuration, the gNB can provide an empty </w:t>
      </w:r>
      <w:r w:rsidR="00F62F47">
        <w:rPr>
          <w:rFonts w:ascii="Arial" w:hAnsi="Arial" w:cs="Arial"/>
          <w:sz w:val="20"/>
          <w:szCs w:val="20"/>
          <w:lang w:val="en-US"/>
        </w:rPr>
        <w:t xml:space="preserve">discovery configuration </w:t>
      </w:r>
      <w:r>
        <w:rPr>
          <w:rFonts w:ascii="Arial" w:hAnsi="Arial" w:cs="Arial"/>
          <w:sz w:val="20"/>
          <w:szCs w:val="20"/>
          <w:lang w:val="en-US"/>
        </w:rPr>
        <w:t>IE in the SIB</w:t>
      </w:r>
    </w:p>
    <w:p w14:paraId="460E87B2" w14:textId="42D09D0B" w:rsidR="00A8542A" w:rsidRDefault="00893184" w:rsidP="00A8542A">
      <w:pPr>
        <w:rPr>
          <w:rFonts w:ascii="Arial" w:hAnsi="Arial" w:cs="Arial"/>
          <w:sz w:val="20"/>
          <w:szCs w:val="20"/>
          <w:lang w:val="en-US"/>
        </w:rPr>
      </w:pPr>
      <w:r>
        <w:rPr>
          <w:rFonts w:ascii="Arial" w:hAnsi="Arial" w:cs="Arial"/>
          <w:sz w:val="20"/>
          <w:szCs w:val="20"/>
          <w:lang w:val="en-US"/>
        </w:rPr>
        <w:t xml:space="preserve">In this case, </w:t>
      </w:r>
      <w:r w:rsidR="008623C7">
        <w:rPr>
          <w:rFonts w:ascii="Arial" w:hAnsi="Arial" w:cs="Arial"/>
          <w:sz w:val="20"/>
          <w:szCs w:val="20"/>
          <w:lang w:val="en-US"/>
        </w:rPr>
        <w:t>i</w:t>
      </w:r>
      <w:r w:rsidR="008623C7" w:rsidRPr="00F24236">
        <w:rPr>
          <w:rFonts w:ascii="Arial" w:hAnsi="Arial" w:cs="Arial"/>
          <w:sz w:val="20"/>
          <w:szCs w:val="20"/>
          <w:lang w:val="en-US"/>
        </w:rPr>
        <w:t>f there is no discovery configuration IE in the SIB, but there is an indicator indicating that the gNB supports relay operation in the SIB, then the UE determines that the gNB supports relay operation, but the gNB does not provide discovery configuration</w:t>
      </w:r>
      <w:r w:rsidR="00A8542A" w:rsidRPr="00F24236">
        <w:rPr>
          <w:rFonts w:ascii="Arial" w:hAnsi="Arial" w:cs="Arial"/>
          <w:sz w:val="20"/>
          <w:szCs w:val="20"/>
          <w:lang w:val="en-US"/>
        </w:rPr>
        <w:t>.</w:t>
      </w:r>
    </w:p>
    <w:p w14:paraId="367885F7" w14:textId="16F84544" w:rsidR="00A8542A" w:rsidRPr="002F10FD" w:rsidRDefault="008623C7" w:rsidP="00A8542A">
      <w:pPr>
        <w:pStyle w:val="Proposal"/>
      </w:pPr>
      <w:bookmarkStart w:id="21" w:name="_Toc92105928"/>
      <w:bookmarkStart w:id="22" w:name="_Toc92106076"/>
      <w:bookmarkStart w:id="23" w:name="_Toc92783875"/>
      <w:r w:rsidRPr="002B389F">
        <w:t xml:space="preserve">If there is no discovery configuration IE in the SIB, but there is an indicator indicating that the gNB supports </w:t>
      </w:r>
      <w:r>
        <w:t xml:space="preserve">relay </w:t>
      </w:r>
      <w:r w:rsidR="00032935">
        <w:t>discovery</w:t>
      </w:r>
      <w:r w:rsidR="00032935" w:rsidRPr="002B389F">
        <w:t xml:space="preserve"> </w:t>
      </w:r>
      <w:r w:rsidRPr="002B389F">
        <w:t xml:space="preserve">in the SIB, then the UE determines that the gNB supports </w:t>
      </w:r>
      <w:r>
        <w:t>relay operation</w:t>
      </w:r>
      <w:r w:rsidRPr="002B389F">
        <w:t xml:space="preserve">, but the gNB does not provide discovery </w:t>
      </w:r>
      <w:r>
        <w:rPr>
          <w:rFonts w:eastAsia="DengXian" w:cs="Arial"/>
        </w:rPr>
        <w:t>configuration</w:t>
      </w:r>
      <w:r w:rsidR="00A8542A">
        <w:rPr>
          <w:rFonts w:eastAsia="DengXian" w:cs="Arial"/>
        </w:rPr>
        <w:t>.</w:t>
      </w:r>
      <w:bookmarkEnd w:id="21"/>
      <w:bookmarkEnd w:id="22"/>
      <w:bookmarkEnd w:id="23"/>
    </w:p>
    <w:p w14:paraId="48B82773" w14:textId="4D85FC4C" w:rsidR="00A8542A" w:rsidRDefault="00A8542A" w:rsidP="00A8542A">
      <w:pPr>
        <w:rPr>
          <w:rFonts w:ascii="Arial" w:hAnsi="Arial" w:cs="Arial"/>
          <w:sz w:val="20"/>
          <w:szCs w:val="20"/>
          <w:lang w:val="en-US"/>
        </w:rPr>
      </w:pPr>
    </w:p>
    <w:p w14:paraId="0CEE3D9B" w14:textId="59784F9A" w:rsidR="004B54F3" w:rsidRDefault="004B54F3" w:rsidP="00A8542A">
      <w:pPr>
        <w:rPr>
          <w:rFonts w:ascii="Arial" w:hAnsi="Arial" w:cs="Arial"/>
          <w:sz w:val="20"/>
          <w:szCs w:val="20"/>
          <w:lang w:val="en-US"/>
        </w:rPr>
      </w:pPr>
      <w:r>
        <w:rPr>
          <w:rFonts w:ascii="Arial" w:hAnsi="Arial" w:cs="Arial"/>
          <w:sz w:val="20"/>
          <w:szCs w:val="20"/>
          <w:lang w:val="en-US"/>
        </w:rPr>
        <w:t>Similarly, we have the following proposal regarding how the UE determines whether the gNB supports non relay discovery but doesn’t provide discovery configuration.</w:t>
      </w:r>
    </w:p>
    <w:p w14:paraId="05254294" w14:textId="7792B8C2" w:rsidR="004B54F3" w:rsidRDefault="004B54F3" w:rsidP="00A8542A">
      <w:pPr>
        <w:rPr>
          <w:rFonts w:ascii="Arial" w:hAnsi="Arial" w:cs="Arial"/>
          <w:sz w:val="20"/>
          <w:szCs w:val="20"/>
          <w:lang w:val="en-US"/>
        </w:rPr>
      </w:pPr>
    </w:p>
    <w:p w14:paraId="3152FAC9" w14:textId="6DA715D6" w:rsidR="004B54F3" w:rsidRPr="002F10FD" w:rsidRDefault="002B389F" w:rsidP="00F24236">
      <w:pPr>
        <w:pStyle w:val="Proposal"/>
      </w:pPr>
      <w:bookmarkStart w:id="24" w:name="_Toc92105929"/>
      <w:bookmarkStart w:id="25" w:name="_Toc92106077"/>
      <w:bookmarkStart w:id="26" w:name="_Toc92783876"/>
      <w:r w:rsidRPr="002B389F">
        <w:t xml:space="preserve">If there is no discovery configuration IE in the SIB, but there is an indicator indicating that the gNB supports non-relay </w:t>
      </w:r>
      <w:r w:rsidR="0083315F">
        <w:t>discovery</w:t>
      </w:r>
      <w:r w:rsidRPr="002B389F">
        <w:t xml:space="preserve"> in the SIB, then the UE determines that the gNB supports non-relay discovery, but the gNB does not provide discovery configuration.</w:t>
      </w:r>
      <w:bookmarkEnd w:id="24"/>
      <w:bookmarkEnd w:id="25"/>
      <w:bookmarkEnd w:id="26"/>
    </w:p>
    <w:p w14:paraId="2C37FDCB" w14:textId="4DAD7584" w:rsidR="001C5C82" w:rsidRPr="002F10FD" w:rsidRDefault="0083315F" w:rsidP="001C5C82">
      <w:pPr>
        <w:pStyle w:val="Proposal"/>
      </w:pPr>
      <w:bookmarkStart w:id="27" w:name="_Toc92105930"/>
      <w:bookmarkStart w:id="28" w:name="_Toc92106078"/>
      <w:bookmarkStart w:id="29" w:name="_Toc92783877"/>
      <w:r w:rsidRPr="002B389F">
        <w:t>If there is no</w:t>
      </w:r>
      <w:r>
        <w:rPr>
          <w:rFonts w:eastAsia="DengXian" w:cs="Arial"/>
        </w:rPr>
        <w:t xml:space="preserve"> discovery configuration IE in the SIB</w:t>
      </w:r>
      <w:r w:rsidRPr="002B389F">
        <w:t xml:space="preserve">, </w:t>
      </w:r>
      <w:r>
        <w:t>and</w:t>
      </w:r>
      <w:r w:rsidRPr="002B389F">
        <w:t xml:space="preserve"> there is </w:t>
      </w:r>
      <w:r>
        <w:t>no</w:t>
      </w:r>
      <w:r>
        <w:rPr>
          <w:rFonts w:eastAsia="DengXian" w:cs="Arial"/>
        </w:rPr>
        <w:t xml:space="preserve"> indicator indicating that the gNB supports relay </w:t>
      </w:r>
      <w:r w:rsidR="00032935">
        <w:rPr>
          <w:rFonts w:eastAsia="DengXian" w:cs="Arial"/>
        </w:rPr>
        <w:t xml:space="preserve">discovery </w:t>
      </w:r>
      <w:r>
        <w:t xml:space="preserve">or </w:t>
      </w:r>
      <w:r w:rsidRPr="002B389F">
        <w:t xml:space="preserve">non-relay </w:t>
      </w:r>
      <w:r>
        <w:t>discovery</w:t>
      </w:r>
      <w:r w:rsidRPr="002B389F">
        <w:t xml:space="preserve"> in the SIB, then the UE determines that the gNB </w:t>
      </w:r>
      <w:r w:rsidR="003E339A">
        <w:t xml:space="preserve">doesn’t </w:t>
      </w:r>
      <w:r w:rsidRPr="002B389F">
        <w:t>support</w:t>
      </w:r>
      <w:r w:rsidR="003E339A">
        <w:t xml:space="preserve"> discovery</w:t>
      </w:r>
      <w:r w:rsidR="001C5C82">
        <w:rPr>
          <w:rFonts w:eastAsia="DengXian" w:cs="Arial"/>
        </w:rPr>
        <w:t>.</w:t>
      </w:r>
      <w:bookmarkEnd w:id="27"/>
      <w:bookmarkEnd w:id="28"/>
      <w:bookmarkEnd w:id="29"/>
    </w:p>
    <w:p w14:paraId="5BCE54FF" w14:textId="20849EEE" w:rsidR="00A8542A" w:rsidRPr="00141557" w:rsidRDefault="00A8542A" w:rsidP="00A8542A">
      <w:pPr>
        <w:rPr>
          <w:lang w:val="en-US"/>
        </w:rPr>
      </w:pPr>
      <w:r>
        <w:rPr>
          <w:rFonts w:ascii="Arial" w:hAnsi="Arial" w:cs="Arial"/>
          <w:sz w:val="20"/>
          <w:szCs w:val="20"/>
          <w:lang w:val="en-US"/>
        </w:rPr>
        <w:t xml:space="preserve">Further, the UE also needs to be aware whether the gNB is capable of L2 relay or L3 relay. </w:t>
      </w:r>
    </w:p>
    <w:p w14:paraId="159F9BE6" w14:textId="0113D26B" w:rsidR="00A8542A" w:rsidRDefault="00A8542A" w:rsidP="00A8542A">
      <w:pPr>
        <w:rPr>
          <w:rFonts w:ascii="Arial" w:hAnsi="Arial" w:cs="Arial"/>
          <w:sz w:val="20"/>
          <w:szCs w:val="20"/>
          <w:lang w:val="en-US"/>
        </w:rPr>
      </w:pPr>
      <w:r>
        <w:rPr>
          <w:rFonts w:ascii="Arial" w:hAnsi="Arial" w:cs="Arial"/>
          <w:sz w:val="20"/>
          <w:szCs w:val="20"/>
          <w:lang w:val="en-US"/>
        </w:rPr>
        <w:t>Therefore, for a gNB which is capable of SL relay operation, it is necessary to define explicit indicators indicating the relay type that the gNB supports. We therefore think the indicator can be included in the SIB</w:t>
      </w:r>
      <w:r w:rsidR="008E2F1C">
        <w:rPr>
          <w:rFonts w:ascii="Arial" w:hAnsi="Arial" w:cs="Arial"/>
          <w:sz w:val="20"/>
          <w:szCs w:val="20"/>
          <w:lang w:val="en-US"/>
        </w:rPr>
        <w:t xml:space="preserve"> independent of the discovery configuration IE</w:t>
      </w:r>
      <w:r>
        <w:rPr>
          <w:rFonts w:ascii="Arial" w:hAnsi="Arial" w:cs="Arial"/>
          <w:sz w:val="20"/>
          <w:szCs w:val="20"/>
          <w:lang w:val="en-US"/>
        </w:rPr>
        <w:t>.</w:t>
      </w:r>
    </w:p>
    <w:p w14:paraId="272C7131" w14:textId="707C06C2" w:rsidR="00A8542A" w:rsidRDefault="00A8542A" w:rsidP="00A8542A">
      <w:pPr>
        <w:rPr>
          <w:rFonts w:ascii="Arial" w:hAnsi="Arial" w:cs="Arial"/>
          <w:sz w:val="20"/>
          <w:szCs w:val="20"/>
          <w:lang w:val="en-US"/>
        </w:rPr>
      </w:pPr>
    </w:p>
    <w:p w14:paraId="6EFF25D6" w14:textId="7C74747C" w:rsidR="00A8542A" w:rsidRPr="007577A2" w:rsidRDefault="00A8542A" w:rsidP="00A8542A">
      <w:pPr>
        <w:pStyle w:val="Proposal"/>
      </w:pPr>
      <w:bookmarkStart w:id="30" w:name="_Toc92105931"/>
      <w:bookmarkStart w:id="31" w:name="_Toc92106079"/>
      <w:bookmarkStart w:id="32" w:name="_Toc92783878"/>
      <w:r>
        <w:rPr>
          <w:rFonts w:eastAsia="DengXian" w:cs="Arial"/>
        </w:rPr>
        <w:t xml:space="preserve">Introduce an indicator in the </w:t>
      </w:r>
      <w:r w:rsidR="008E2F1C">
        <w:rPr>
          <w:rFonts w:eastAsia="DengXian" w:cs="Arial"/>
        </w:rPr>
        <w:t>SIB</w:t>
      </w:r>
      <w:r>
        <w:rPr>
          <w:rFonts w:eastAsia="DengXian" w:cs="Arial"/>
        </w:rPr>
        <w:t xml:space="preserve"> indicating relay type</w:t>
      </w:r>
      <w:r w:rsidR="008E2F1C">
        <w:rPr>
          <w:rFonts w:eastAsia="DengXian" w:cs="Arial"/>
        </w:rPr>
        <w:t xml:space="preserve"> independent of the discovery configuration IE</w:t>
      </w:r>
      <w:r>
        <w:rPr>
          <w:rFonts w:eastAsia="DengXian" w:cs="Arial"/>
        </w:rPr>
        <w:t>.</w:t>
      </w:r>
      <w:bookmarkEnd w:id="30"/>
      <w:bookmarkEnd w:id="31"/>
      <w:bookmarkEnd w:id="32"/>
    </w:p>
    <w:p w14:paraId="442E7BA7" w14:textId="77777777" w:rsidR="00141557" w:rsidRPr="00CE0424" w:rsidRDefault="00141557" w:rsidP="00141557">
      <w:pPr>
        <w:pStyle w:val="Heading1"/>
      </w:pPr>
      <w:bookmarkStart w:id="33" w:name="_Ref189046994"/>
      <w:r>
        <w:t xml:space="preserve">3 </w:t>
      </w:r>
      <w:r w:rsidRPr="00CE0424">
        <w:t>Conclusion</w:t>
      </w:r>
    </w:p>
    <w:p w14:paraId="464A8A1D" w14:textId="77777777" w:rsidR="00141557" w:rsidRDefault="00141557" w:rsidP="00141557">
      <w:pPr>
        <w:pStyle w:val="BodyText"/>
        <w:rPr>
          <w:b/>
          <w:bCs/>
        </w:rPr>
      </w:pPr>
      <w:r>
        <w:t>In the previous sections</w:t>
      </w:r>
      <w:r w:rsidRPr="00CE0424">
        <w:t xml:space="preserve"> we </w:t>
      </w:r>
      <w:r>
        <w:t>made the following observations</w:t>
      </w:r>
      <w:r w:rsidRPr="00CE0424">
        <w:t>:</w:t>
      </w:r>
      <w:r>
        <w:rPr>
          <w:b/>
          <w:bCs/>
        </w:rPr>
        <w:t xml:space="preserve"> </w:t>
      </w:r>
    </w:p>
    <w:p w14:paraId="56BF2F1B" w14:textId="78884917" w:rsidR="007D5B52" w:rsidRDefault="00141557">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2106972" w:history="1">
        <w:r w:rsidR="007D5B52" w:rsidRPr="00654C68">
          <w:rPr>
            <w:rStyle w:val="Hyperlink"/>
            <w:noProof/>
          </w:rPr>
          <w:t>Observation 1</w:t>
        </w:r>
        <w:r w:rsidR="007D5B52">
          <w:rPr>
            <w:rFonts w:asciiTheme="minorHAnsi" w:eastAsiaTheme="minorEastAsia" w:hAnsiTheme="minorHAnsi" w:cstheme="minorBidi"/>
            <w:b w:val="0"/>
            <w:noProof/>
            <w:color w:val="auto"/>
            <w:sz w:val="22"/>
            <w:szCs w:val="22"/>
            <w:lang w:val="sv-SE"/>
          </w:rPr>
          <w:tab/>
        </w:r>
        <w:r w:rsidR="007D5B52" w:rsidRPr="00654C68">
          <w:rPr>
            <w:rStyle w:val="Hyperlink"/>
            <w:noProof/>
          </w:rPr>
          <w:t>Discovery is mapped to the SRB4 with the LCH priority 1.</w:t>
        </w:r>
      </w:hyperlink>
    </w:p>
    <w:p w14:paraId="7F7F1138" w14:textId="14F4687B" w:rsidR="007D5B52" w:rsidRDefault="007D5B52">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106973" w:history="1">
        <w:r w:rsidRPr="00654C68">
          <w:rPr>
            <w:rStyle w:val="Hyperlink"/>
            <w:noProof/>
          </w:rPr>
          <w:t>Observation 2</w:t>
        </w:r>
        <w:r>
          <w:rPr>
            <w:rFonts w:asciiTheme="minorHAnsi" w:eastAsiaTheme="minorEastAsia" w:hAnsiTheme="minorHAnsi" w:cstheme="minorBidi"/>
            <w:b w:val="0"/>
            <w:noProof/>
            <w:color w:val="auto"/>
            <w:sz w:val="22"/>
            <w:szCs w:val="22"/>
            <w:lang w:val="sv-SE"/>
          </w:rPr>
          <w:tab/>
        </w:r>
        <w:r w:rsidRPr="00654C68">
          <w:rPr>
            <w:rStyle w:val="Hyperlink"/>
            <w:noProof/>
          </w:rPr>
          <w:t>It is assumed in the SI phase that a</w:t>
        </w:r>
        <w:r w:rsidRPr="00654C68">
          <w:rPr>
            <w:rStyle w:val="Hyperlink"/>
            <w:rFonts w:eastAsia="DengXian" w:cs="Arial"/>
            <w:noProof/>
          </w:rPr>
          <w:t xml:space="preserve"> UE determines that a gNB supports SL relay operation if the gNB has provided the corresponding discovery configuration in the SIB</w:t>
        </w:r>
        <w:r w:rsidRPr="00654C68">
          <w:rPr>
            <w:rStyle w:val="Hyperlink"/>
            <w:noProof/>
          </w:rPr>
          <w:t>.</w:t>
        </w:r>
      </w:hyperlink>
    </w:p>
    <w:p w14:paraId="686F0A8A" w14:textId="7FDCA73E" w:rsidR="00141557" w:rsidRDefault="00141557" w:rsidP="0014155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50E7DCD" w14:textId="68E56161" w:rsidR="002E7325" w:rsidRDefault="00141557">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\n \h \z \t "Proposal" \c </w:instrText>
      </w:r>
      <w:r>
        <w:rPr>
          <w:b w:val="0"/>
          <w:bCs/>
        </w:rPr>
        <w:fldChar w:fldCharType="separate"/>
      </w:r>
      <w:hyperlink w:anchor="_Toc92783868" w:history="1">
        <w:r w:rsidR="002E7325" w:rsidRPr="00BD240B">
          <w:rPr>
            <w:rStyle w:val="Hyperlink"/>
            <w:noProof/>
          </w:rPr>
          <w:t>Proposal 1</w:t>
        </w:r>
        <w:r w:rsidR="002E7325">
          <w:rPr>
            <w:rFonts w:asciiTheme="minorHAnsi" w:eastAsiaTheme="minorEastAsia" w:hAnsiTheme="minorHAnsi" w:cstheme="minorBidi"/>
            <w:b w:val="0"/>
            <w:noProof/>
            <w:color w:val="auto"/>
            <w:sz w:val="22"/>
            <w:szCs w:val="22"/>
            <w:lang w:val="sv-SE"/>
          </w:rPr>
          <w:tab/>
        </w:r>
        <w:r w:rsidR="002E7325" w:rsidRPr="00BD240B">
          <w:rPr>
            <w:rStyle w:val="Hyperlink"/>
            <w:rFonts w:eastAsia="DengXian" w:cs="Arial"/>
            <w:noProof/>
          </w:rPr>
          <w:t>Upon obtainment of a SL grant, UE bases on the existing rules to select a Destination in the LCP procedure, i.e., no spec change is foreseen regarding selection of Destination in the LCP procedure due to discovery for UE.</w:t>
        </w:r>
      </w:hyperlink>
    </w:p>
    <w:p w14:paraId="17FCC5D1" w14:textId="18DB0BE5"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69" w:history="1">
        <w:r w:rsidRPr="00BD240B">
          <w:rPr>
            <w:rStyle w:val="Hyperlink"/>
            <w:noProof/>
          </w:rPr>
          <w:t>Proposal 2</w:t>
        </w:r>
        <w:r>
          <w:rPr>
            <w:rFonts w:asciiTheme="minorHAnsi" w:eastAsiaTheme="minorEastAsia" w:hAnsiTheme="minorHAnsi" w:cstheme="minorBidi"/>
            <w:b w:val="0"/>
            <w:noProof/>
            <w:color w:val="auto"/>
            <w:sz w:val="22"/>
            <w:szCs w:val="22"/>
            <w:lang w:val="sv-SE"/>
          </w:rPr>
          <w:tab/>
        </w:r>
        <w:r w:rsidRPr="00BD240B">
          <w:rPr>
            <w:rStyle w:val="Hyperlink"/>
            <w:rFonts w:eastAsia="DengXian" w:cs="Arial"/>
            <w:noProof/>
          </w:rPr>
          <w:t>For a SL grant belonging to a resource pool dedicated for discovery, in the LCP procedure, UE selects only the LCHs carrying Discovery message associated with the selected destination to be included in the MAC PDU.</w:t>
        </w:r>
      </w:hyperlink>
    </w:p>
    <w:p w14:paraId="573D9A12" w14:textId="6A8533E5"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70" w:history="1">
        <w:r w:rsidRPr="00BD240B">
          <w:rPr>
            <w:rStyle w:val="Hyperlink"/>
            <w:noProof/>
          </w:rPr>
          <w:t>Proposal 3</w:t>
        </w:r>
        <w:r>
          <w:rPr>
            <w:rFonts w:asciiTheme="minorHAnsi" w:eastAsiaTheme="minorEastAsia" w:hAnsiTheme="minorHAnsi" w:cstheme="minorBidi"/>
            <w:b w:val="0"/>
            <w:noProof/>
            <w:color w:val="auto"/>
            <w:sz w:val="22"/>
            <w:szCs w:val="22"/>
            <w:lang w:val="sv-SE"/>
          </w:rPr>
          <w:tab/>
        </w:r>
        <w:r w:rsidRPr="00BD240B">
          <w:rPr>
            <w:rStyle w:val="Hyperlink"/>
            <w:rFonts w:eastAsia="DengXian" w:cs="Arial"/>
            <w:noProof/>
          </w:rPr>
          <w:t xml:space="preserve">If only shared TX pools are configured to UE, for a SL grant belonging to a shared resource pool, UE </w:t>
        </w:r>
        <w:r w:rsidRPr="00BD240B">
          <w:rPr>
            <w:rStyle w:val="Hyperlink"/>
            <w:rFonts w:cs="Arial"/>
            <w:noProof/>
          </w:rPr>
          <w:t>may multiplex SDUs of other LCHs with a Discovery SDU in the same MAC PDU</w:t>
        </w:r>
        <w:r w:rsidRPr="00BD240B">
          <w:rPr>
            <w:rStyle w:val="Hyperlink"/>
            <w:rFonts w:eastAsia="DengXian" w:cs="Arial"/>
            <w:noProof/>
          </w:rPr>
          <w:t>.</w:t>
        </w:r>
      </w:hyperlink>
    </w:p>
    <w:p w14:paraId="714C98C0" w14:textId="07DC08E0"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71" w:history="1">
        <w:r w:rsidRPr="00BD240B">
          <w:rPr>
            <w:rStyle w:val="Hyperlink"/>
            <w:noProof/>
          </w:rPr>
          <w:t>Proposal 4</w:t>
        </w:r>
        <w:r>
          <w:rPr>
            <w:rFonts w:asciiTheme="minorHAnsi" w:eastAsiaTheme="minorEastAsia" w:hAnsiTheme="minorHAnsi" w:cstheme="minorBidi"/>
            <w:b w:val="0"/>
            <w:noProof/>
            <w:color w:val="auto"/>
            <w:sz w:val="22"/>
            <w:szCs w:val="22"/>
            <w:lang w:val="sv-SE"/>
          </w:rPr>
          <w:tab/>
        </w:r>
        <w:r w:rsidRPr="00BD240B">
          <w:rPr>
            <w:rStyle w:val="Hyperlink"/>
            <w:rFonts w:cs="Arial"/>
            <w:noProof/>
          </w:rPr>
          <w:t>For a SL grant belonging to a shared TX pool only used for SL communication</w:t>
        </w:r>
        <w:r w:rsidRPr="00BD240B">
          <w:rPr>
            <w:rStyle w:val="Hyperlink"/>
            <w:rFonts w:eastAsia="DengXian" w:cs="Arial"/>
            <w:noProof/>
          </w:rPr>
          <w:t>, in the LCP procedure, UE selects only the non-discovery LCHs into the MAC PDU.</w:t>
        </w:r>
      </w:hyperlink>
    </w:p>
    <w:p w14:paraId="228CF364" w14:textId="6F3FD30C"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72" w:history="1">
        <w:r w:rsidRPr="00BD240B">
          <w:rPr>
            <w:rStyle w:val="Hyperlink"/>
            <w:noProof/>
          </w:rPr>
          <w:t>Proposal 5</w:t>
        </w:r>
        <w:r>
          <w:rPr>
            <w:rFonts w:asciiTheme="minorHAnsi" w:eastAsiaTheme="minorEastAsia" w:hAnsiTheme="minorHAnsi" w:cstheme="minorBidi"/>
            <w:b w:val="0"/>
            <w:noProof/>
            <w:color w:val="auto"/>
            <w:sz w:val="22"/>
            <w:szCs w:val="22"/>
            <w:lang w:val="sv-SE"/>
          </w:rPr>
          <w:tab/>
        </w:r>
        <w:r w:rsidRPr="00BD240B">
          <w:rPr>
            <w:rStyle w:val="Hyperlink"/>
            <w:rFonts w:eastAsia="DengXian" w:cs="Arial"/>
            <w:noProof/>
          </w:rPr>
          <w:t>A common discovery configuration is applicable to both relay discovery and non-relay discovery</w:t>
        </w:r>
      </w:hyperlink>
    </w:p>
    <w:p w14:paraId="1461FDB3" w14:textId="01D18523"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73" w:history="1">
        <w:r w:rsidRPr="00BD240B">
          <w:rPr>
            <w:rStyle w:val="Hyperlink"/>
            <w:noProof/>
          </w:rPr>
          <w:t>Proposal 6</w:t>
        </w:r>
        <w:r>
          <w:rPr>
            <w:rFonts w:asciiTheme="minorHAnsi" w:eastAsiaTheme="minorEastAsia" w:hAnsiTheme="minorHAnsi" w:cstheme="minorBidi"/>
            <w:b w:val="0"/>
            <w:noProof/>
            <w:color w:val="auto"/>
            <w:sz w:val="22"/>
            <w:szCs w:val="22"/>
            <w:lang w:val="sv-SE"/>
          </w:rPr>
          <w:tab/>
        </w:r>
        <w:r w:rsidRPr="00BD240B">
          <w:rPr>
            <w:rStyle w:val="Hyperlink"/>
            <w:rFonts w:eastAsia="DengXian" w:cs="Arial"/>
            <w:noProof/>
          </w:rPr>
          <w:t>The gNB signals the discovery configuration in the SIB12.</w:t>
        </w:r>
      </w:hyperlink>
    </w:p>
    <w:p w14:paraId="0E4E829D" w14:textId="71740944"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74" w:history="1">
        <w:r w:rsidRPr="00BD240B">
          <w:rPr>
            <w:rStyle w:val="Hyperlink"/>
            <w:noProof/>
          </w:rPr>
          <w:t>Proposal 7</w:t>
        </w:r>
        <w:r>
          <w:rPr>
            <w:rFonts w:asciiTheme="minorHAnsi" w:eastAsiaTheme="minorEastAsia" w:hAnsiTheme="minorHAnsi" w:cstheme="minorBidi"/>
            <w:b w:val="0"/>
            <w:noProof/>
            <w:color w:val="auto"/>
            <w:sz w:val="22"/>
            <w:szCs w:val="22"/>
            <w:lang w:val="sv-SE"/>
          </w:rPr>
          <w:tab/>
        </w:r>
        <w:r w:rsidRPr="00BD240B">
          <w:rPr>
            <w:rStyle w:val="Hyperlink"/>
            <w:rFonts w:cs="Arial"/>
            <w:noProof/>
          </w:rPr>
          <w:t>Indicators on whether the gNB supports relay discovery and/or non-relay discovery are signaled in the SIB12</w:t>
        </w:r>
        <w:r w:rsidRPr="00BD240B">
          <w:rPr>
            <w:rStyle w:val="Hyperlink"/>
            <w:rFonts w:eastAsia="DengXian" w:cs="Arial"/>
            <w:noProof/>
          </w:rPr>
          <w:t xml:space="preserve"> independent of the discovery configuration IE.</w:t>
        </w:r>
      </w:hyperlink>
    </w:p>
    <w:p w14:paraId="74F5788E" w14:textId="58DDFE11"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75" w:history="1">
        <w:r w:rsidRPr="00BD240B">
          <w:rPr>
            <w:rStyle w:val="Hyperlink"/>
            <w:noProof/>
          </w:rPr>
          <w:t>Proposal 8</w:t>
        </w:r>
        <w:r>
          <w:rPr>
            <w:rFonts w:asciiTheme="minorHAnsi" w:eastAsiaTheme="minorEastAsia" w:hAnsiTheme="minorHAnsi" w:cstheme="minorBidi"/>
            <w:b w:val="0"/>
            <w:noProof/>
            <w:color w:val="auto"/>
            <w:sz w:val="22"/>
            <w:szCs w:val="22"/>
            <w:lang w:val="sv-SE"/>
          </w:rPr>
          <w:tab/>
        </w:r>
        <w:r w:rsidRPr="00BD240B">
          <w:rPr>
            <w:rStyle w:val="Hyperlink"/>
            <w:noProof/>
          </w:rPr>
          <w:t xml:space="preserve">If there is no discovery configuration IE in the SIB, but there is an indicator indicating that the gNB supports relay discovery in the SIB, then the UE determines that the gNB supports relay operation, but the gNB does not provide discovery </w:t>
        </w:r>
        <w:r w:rsidRPr="00BD240B">
          <w:rPr>
            <w:rStyle w:val="Hyperlink"/>
            <w:rFonts w:eastAsia="DengXian" w:cs="Arial"/>
            <w:noProof/>
          </w:rPr>
          <w:t>configuration.</w:t>
        </w:r>
      </w:hyperlink>
    </w:p>
    <w:p w14:paraId="081ED048" w14:textId="65038DFA"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76" w:history="1">
        <w:r w:rsidRPr="00BD240B">
          <w:rPr>
            <w:rStyle w:val="Hyperlink"/>
            <w:noProof/>
          </w:rPr>
          <w:t>Proposal 9</w:t>
        </w:r>
        <w:r>
          <w:rPr>
            <w:rFonts w:asciiTheme="minorHAnsi" w:eastAsiaTheme="minorEastAsia" w:hAnsiTheme="minorHAnsi" w:cstheme="minorBidi"/>
            <w:b w:val="0"/>
            <w:noProof/>
            <w:color w:val="auto"/>
            <w:sz w:val="22"/>
            <w:szCs w:val="22"/>
            <w:lang w:val="sv-SE"/>
          </w:rPr>
          <w:tab/>
        </w:r>
        <w:r w:rsidRPr="00BD240B">
          <w:rPr>
            <w:rStyle w:val="Hyperlink"/>
            <w:noProof/>
          </w:rPr>
          <w:t>If there is no discovery configuration IE in the SIB, but there is an indicator indicating that the gNB supports non-relay discovery in the SIB, then the UE determines that the gNB supports non-relay discovery, but the gNB does not provide discovery configuration.</w:t>
        </w:r>
      </w:hyperlink>
    </w:p>
    <w:p w14:paraId="212914D4" w14:textId="1A1B1CEF"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77" w:history="1">
        <w:r w:rsidRPr="00BD240B">
          <w:rPr>
            <w:rStyle w:val="Hyperlink"/>
            <w:noProof/>
          </w:rPr>
          <w:t>Proposal 10</w:t>
        </w:r>
        <w:r>
          <w:rPr>
            <w:rFonts w:asciiTheme="minorHAnsi" w:eastAsiaTheme="minorEastAsia" w:hAnsiTheme="minorHAnsi" w:cstheme="minorBidi"/>
            <w:b w:val="0"/>
            <w:noProof/>
            <w:color w:val="auto"/>
            <w:sz w:val="22"/>
            <w:szCs w:val="22"/>
            <w:lang w:val="sv-SE"/>
          </w:rPr>
          <w:tab/>
        </w:r>
        <w:r w:rsidRPr="00BD240B">
          <w:rPr>
            <w:rStyle w:val="Hyperlink"/>
            <w:noProof/>
          </w:rPr>
          <w:t>If there is no</w:t>
        </w:r>
        <w:r w:rsidRPr="00BD240B">
          <w:rPr>
            <w:rStyle w:val="Hyperlink"/>
            <w:rFonts w:eastAsia="DengXian" w:cs="Arial"/>
            <w:noProof/>
          </w:rPr>
          <w:t xml:space="preserve"> discovery configuration IE in the SIB</w:t>
        </w:r>
        <w:r w:rsidRPr="00BD240B">
          <w:rPr>
            <w:rStyle w:val="Hyperlink"/>
            <w:noProof/>
          </w:rPr>
          <w:t>, and there is no</w:t>
        </w:r>
        <w:r w:rsidRPr="00BD240B">
          <w:rPr>
            <w:rStyle w:val="Hyperlink"/>
            <w:rFonts w:eastAsia="DengXian" w:cs="Arial"/>
            <w:noProof/>
          </w:rPr>
          <w:t xml:space="preserve"> indicator indicating that the gNB supports relay discovery </w:t>
        </w:r>
        <w:r w:rsidRPr="00BD240B">
          <w:rPr>
            <w:rStyle w:val="Hyperlink"/>
            <w:noProof/>
          </w:rPr>
          <w:t>or non-relay discovery in the SIB, then the UE determines that the gNB doesn’t support discovery</w:t>
        </w:r>
        <w:r w:rsidRPr="00BD240B">
          <w:rPr>
            <w:rStyle w:val="Hyperlink"/>
            <w:rFonts w:eastAsia="DengXian" w:cs="Arial"/>
            <w:noProof/>
          </w:rPr>
          <w:t>.</w:t>
        </w:r>
      </w:hyperlink>
    </w:p>
    <w:p w14:paraId="4010C51C" w14:textId="19224AAB" w:rsidR="002E7325" w:rsidRDefault="002E732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3878" w:history="1">
        <w:r w:rsidRPr="00BD240B">
          <w:rPr>
            <w:rStyle w:val="Hyperlink"/>
            <w:noProof/>
          </w:rPr>
          <w:t>Proposal 11</w:t>
        </w:r>
        <w:r>
          <w:rPr>
            <w:rFonts w:asciiTheme="minorHAnsi" w:eastAsiaTheme="minorEastAsia" w:hAnsiTheme="minorHAnsi" w:cstheme="minorBidi"/>
            <w:b w:val="0"/>
            <w:noProof/>
            <w:color w:val="auto"/>
            <w:sz w:val="22"/>
            <w:szCs w:val="22"/>
            <w:lang w:val="sv-SE"/>
          </w:rPr>
          <w:tab/>
        </w:r>
        <w:r w:rsidRPr="00BD240B">
          <w:rPr>
            <w:rStyle w:val="Hyperlink"/>
            <w:rFonts w:eastAsia="DengXian" w:cs="Arial"/>
            <w:noProof/>
          </w:rPr>
          <w:t>Introduce an indicator in the SIB indicating relay type independent of the discovery configuration IE.</w:t>
        </w:r>
      </w:hyperlink>
    </w:p>
    <w:p w14:paraId="65A349EE" w14:textId="1B8C4427" w:rsidR="00141557" w:rsidRPr="00CE0424" w:rsidRDefault="00141557" w:rsidP="00141557">
      <w:pPr>
        <w:pStyle w:val="TableofFigures"/>
        <w:tabs>
          <w:tab w:val="right" w:leader="dot" w:pos="9629"/>
        </w:tabs>
        <w:rPr>
          <w:b w:val="0"/>
          <w:bCs/>
        </w:rPr>
      </w:pPr>
      <w:r>
        <w:rPr>
          <w:b w:val="0"/>
          <w:bCs/>
        </w:rPr>
        <w:fldChar w:fldCharType="end"/>
      </w:r>
    </w:p>
    <w:p w14:paraId="44580A0D" w14:textId="77777777" w:rsidR="00141557" w:rsidRPr="00CE0424" w:rsidRDefault="00141557" w:rsidP="00141557">
      <w:pPr>
        <w:pStyle w:val="Heading1"/>
      </w:pPr>
      <w:r>
        <w:t xml:space="preserve">4 </w:t>
      </w:r>
      <w:r w:rsidRPr="00CE0424">
        <w:t>References</w:t>
      </w:r>
    </w:p>
    <w:p w14:paraId="00865F5B" w14:textId="77777777" w:rsidR="00141557" w:rsidRPr="0045252C" w:rsidRDefault="00141557" w:rsidP="00141557">
      <w:pPr>
        <w:pStyle w:val="Reference"/>
        <w:rPr>
          <w:bCs/>
        </w:rPr>
      </w:pPr>
      <w:r w:rsidRPr="0045252C">
        <w:rPr>
          <w:rFonts w:eastAsia="Batang" w:cs="Arial"/>
          <w:bCs/>
        </w:rPr>
        <w:t>“New WID on NR Sidelink Relay “, RP</w:t>
      </w:r>
      <w:r>
        <w:rPr>
          <w:rFonts w:eastAsia="Batang" w:cs="Arial"/>
          <w:bCs/>
        </w:rPr>
        <w:t>-210893.</w:t>
      </w:r>
    </w:p>
    <w:p w14:paraId="3E04D63D" w14:textId="77777777" w:rsidR="00141557" w:rsidRPr="00C04048" w:rsidRDefault="00141557" w:rsidP="00141557">
      <w:pPr>
        <w:pStyle w:val="Reference"/>
      </w:pPr>
      <w:r w:rsidRPr="00D83CB6">
        <w:t>3GPP TR 23.752</w:t>
      </w:r>
      <w:r>
        <w:t xml:space="preserve"> V 2.0.0,</w:t>
      </w:r>
      <w:r w:rsidRPr="00D83CB6">
        <w:t xml:space="preserve"> “Study on system enhancement for Proximity based Services (</w:t>
      </w:r>
      <w:proofErr w:type="spellStart"/>
      <w:r w:rsidRPr="00D83CB6">
        <w:t>ProSe</w:t>
      </w:r>
      <w:proofErr w:type="spellEnd"/>
      <w:r w:rsidRPr="00D83CB6">
        <w:t>) in the 5G System (5GS) (Release 17)”</w:t>
      </w:r>
      <w:r>
        <w:t xml:space="preserve"> </w:t>
      </w:r>
    </w:p>
    <w:p w14:paraId="5A9BB422" w14:textId="77777777" w:rsidR="00141557" w:rsidRPr="00CE0424" w:rsidRDefault="00141557" w:rsidP="00141557">
      <w:pPr>
        <w:pStyle w:val="Reference"/>
        <w:numPr>
          <w:ilvl w:val="0"/>
          <w:numId w:val="0"/>
        </w:numPr>
      </w:pPr>
      <w:bookmarkStart w:id="34" w:name="_Ref174151459"/>
      <w:bookmarkStart w:id="35" w:name="_Ref189809556"/>
      <w:bookmarkEnd w:id="33"/>
    </w:p>
    <w:bookmarkEnd w:id="34"/>
    <w:bookmarkEnd w:id="35"/>
    <w:p w14:paraId="225A56B8" w14:textId="77777777" w:rsidR="00141557" w:rsidRPr="00CE0424" w:rsidRDefault="00141557" w:rsidP="00141557">
      <w:pPr>
        <w:pStyle w:val="BodyText"/>
      </w:pPr>
    </w:p>
    <w:p w14:paraId="24C620AB" w14:textId="77777777" w:rsidR="003A7EF3" w:rsidRPr="00141557" w:rsidRDefault="003A7EF3" w:rsidP="00141557">
      <w:pPr>
        <w:rPr>
          <w:lang w:val="en-US"/>
        </w:rPr>
      </w:pPr>
    </w:p>
    <w:sectPr w:rsidR="003A7EF3" w:rsidRPr="00141557"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E6504" w14:textId="77777777" w:rsidR="00463365" w:rsidRDefault="00463365">
      <w:r>
        <w:separator/>
      </w:r>
    </w:p>
  </w:endnote>
  <w:endnote w:type="continuationSeparator" w:id="0">
    <w:p w14:paraId="2584DC66" w14:textId="77777777" w:rsidR="00463365" w:rsidRDefault="00463365">
      <w:r>
        <w:continuationSeparator/>
      </w:r>
    </w:p>
  </w:endnote>
  <w:endnote w:type="continuationNotice" w:id="1">
    <w:p w14:paraId="4C50B0FE" w14:textId="77777777" w:rsidR="00463365" w:rsidRDefault="00463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A924C0" w:rsidRDefault="00A924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C39C6" w14:textId="77777777" w:rsidR="00463365" w:rsidRDefault="00463365">
      <w:r>
        <w:separator/>
      </w:r>
    </w:p>
  </w:footnote>
  <w:footnote w:type="continuationSeparator" w:id="0">
    <w:p w14:paraId="71C0E1AA" w14:textId="77777777" w:rsidR="00463365" w:rsidRDefault="00463365">
      <w:r>
        <w:continuationSeparator/>
      </w:r>
    </w:p>
  </w:footnote>
  <w:footnote w:type="continuationNotice" w:id="1">
    <w:p w14:paraId="41BB239E" w14:textId="77777777" w:rsidR="00463365" w:rsidRDefault="00463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A924C0" w:rsidRDefault="00A924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6" w15:restartNumberingAfterBreak="0">
    <w:nsid w:val="04990A23"/>
    <w:multiLevelType w:val="multilevel"/>
    <w:tmpl w:val="468277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B235D3C"/>
    <w:multiLevelType w:val="hybridMultilevel"/>
    <w:tmpl w:val="04688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3704C3"/>
    <w:multiLevelType w:val="hybridMultilevel"/>
    <w:tmpl w:val="95263C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F0A24"/>
    <w:multiLevelType w:val="hybridMultilevel"/>
    <w:tmpl w:val="9DD21176"/>
    <w:lvl w:ilvl="0" w:tplc="7EC01CFE">
      <w:numFmt w:val="bullet"/>
      <w:lvlText w:val="-"/>
      <w:lvlJc w:val="left"/>
      <w:pPr>
        <w:ind w:left="360" w:hanging="36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5624"/>
        </w:tabs>
        <w:ind w:left="56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A046E"/>
    <w:multiLevelType w:val="hybridMultilevel"/>
    <w:tmpl w:val="1C10DC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26600"/>
    <w:multiLevelType w:val="hybridMultilevel"/>
    <w:tmpl w:val="DADA7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97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831B7D"/>
    <w:multiLevelType w:val="hybridMultilevel"/>
    <w:tmpl w:val="80B081BC"/>
    <w:lvl w:ilvl="0" w:tplc="A078A4D4">
      <w:start w:val="1"/>
      <w:numFmt w:val="bullet"/>
      <w:lvlText w:val="—"/>
      <w:lvlJc w:val="left"/>
      <w:pPr>
        <w:tabs>
          <w:tab w:val="num" w:pos="720"/>
        </w:tabs>
        <w:ind w:left="720" w:hanging="360"/>
      </w:pPr>
      <w:rPr>
        <w:rFonts w:ascii="Ericsson Hilda Light" w:hAnsi="Ericsson Hilda Light" w:hint="default"/>
      </w:rPr>
    </w:lvl>
    <w:lvl w:ilvl="1" w:tplc="F8AA21CC" w:tentative="1">
      <w:start w:val="1"/>
      <w:numFmt w:val="bullet"/>
      <w:lvlText w:val="—"/>
      <w:lvlJc w:val="left"/>
      <w:pPr>
        <w:tabs>
          <w:tab w:val="num" w:pos="1440"/>
        </w:tabs>
        <w:ind w:left="1440" w:hanging="360"/>
      </w:pPr>
      <w:rPr>
        <w:rFonts w:ascii="Ericsson Hilda Light" w:hAnsi="Ericsson Hilda Light" w:hint="default"/>
      </w:rPr>
    </w:lvl>
    <w:lvl w:ilvl="2" w:tplc="D9C29018" w:tentative="1">
      <w:start w:val="1"/>
      <w:numFmt w:val="bullet"/>
      <w:lvlText w:val="—"/>
      <w:lvlJc w:val="left"/>
      <w:pPr>
        <w:tabs>
          <w:tab w:val="num" w:pos="2160"/>
        </w:tabs>
        <w:ind w:left="2160" w:hanging="360"/>
      </w:pPr>
      <w:rPr>
        <w:rFonts w:ascii="Ericsson Hilda Light" w:hAnsi="Ericsson Hilda Light" w:hint="default"/>
      </w:rPr>
    </w:lvl>
    <w:lvl w:ilvl="3" w:tplc="78804F94" w:tentative="1">
      <w:start w:val="1"/>
      <w:numFmt w:val="bullet"/>
      <w:lvlText w:val="—"/>
      <w:lvlJc w:val="left"/>
      <w:pPr>
        <w:tabs>
          <w:tab w:val="num" w:pos="2880"/>
        </w:tabs>
        <w:ind w:left="2880" w:hanging="360"/>
      </w:pPr>
      <w:rPr>
        <w:rFonts w:ascii="Ericsson Hilda Light" w:hAnsi="Ericsson Hilda Light" w:hint="default"/>
      </w:rPr>
    </w:lvl>
    <w:lvl w:ilvl="4" w:tplc="671C041A" w:tentative="1">
      <w:start w:val="1"/>
      <w:numFmt w:val="bullet"/>
      <w:lvlText w:val="—"/>
      <w:lvlJc w:val="left"/>
      <w:pPr>
        <w:tabs>
          <w:tab w:val="num" w:pos="3600"/>
        </w:tabs>
        <w:ind w:left="3600" w:hanging="360"/>
      </w:pPr>
      <w:rPr>
        <w:rFonts w:ascii="Ericsson Hilda Light" w:hAnsi="Ericsson Hilda Light" w:hint="default"/>
      </w:rPr>
    </w:lvl>
    <w:lvl w:ilvl="5" w:tplc="BB009B34" w:tentative="1">
      <w:start w:val="1"/>
      <w:numFmt w:val="bullet"/>
      <w:lvlText w:val="—"/>
      <w:lvlJc w:val="left"/>
      <w:pPr>
        <w:tabs>
          <w:tab w:val="num" w:pos="4320"/>
        </w:tabs>
        <w:ind w:left="4320" w:hanging="360"/>
      </w:pPr>
      <w:rPr>
        <w:rFonts w:ascii="Ericsson Hilda Light" w:hAnsi="Ericsson Hilda Light" w:hint="default"/>
      </w:rPr>
    </w:lvl>
    <w:lvl w:ilvl="6" w:tplc="C0C4C234" w:tentative="1">
      <w:start w:val="1"/>
      <w:numFmt w:val="bullet"/>
      <w:lvlText w:val="—"/>
      <w:lvlJc w:val="left"/>
      <w:pPr>
        <w:tabs>
          <w:tab w:val="num" w:pos="5040"/>
        </w:tabs>
        <w:ind w:left="5040" w:hanging="360"/>
      </w:pPr>
      <w:rPr>
        <w:rFonts w:ascii="Ericsson Hilda Light" w:hAnsi="Ericsson Hilda Light" w:hint="default"/>
      </w:rPr>
    </w:lvl>
    <w:lvl w:ilvl="7" w:tplc="DE62104A" w:tentative="1">
      <w:start w:val="1"/>
      <w:numFmt w:val="bullet"/>
      <w:lvlText w:val="—"/>
      <w:lvlJc w:val="left"/>
      <w:pPr>
        <w:tabs>
          <w:tab w:val="num" w:pos="5760"/>
        </w:tabs>
        <w:ind w:left="5760" w:hanging="360"/>
      </w:pPr>
      <w:rPr>
        <w:rFonts w:ascii="Ericsson Hilda Light" w:hAnsi="Ericsson Hilda Light" w:hint="default"/>
      </w:rPr>
    </w:lvl>
    <w:lvl w:ilvl="8" w:tplc="27F2B832"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6"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5"/>
  </w:num>
  <w:num w:numId="3">
    <w:abstractNumId w:val="18"/>
  </w:num>
  <w:num w:numId="4">
    <w:abstractNumId w:val="20"/>
  </w:num>
  <w:num w:numId="5">
    <w:abstractNumId w:val="15"/>
  </w:num>
  <w:num w:numId="6">
    <w:abstractNumId w:val="23"/>
  </w:num>
  <w:num w:numId="7">
    <w:abstractNumId w:val="29"/>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0"/>
  </w:num>
  <w:num w:numId="17">
    <w:abstractNumId w:val="10"/>
  </w:num>
  <w:num w:numId="18">
    <w:abstractNumId w:val="11"/>
  </w:num>
  <w:num w:numId="19">
    <w:abstractNumId w:val="8"/>
  </w:num>
  <w:num w:numId="20">
    <w:abstractNumId w:val="34"/>
  </w:num>
  <w:num w:numId="21">
    <w:abstractNumId w:val="17"/>
  </w:num>
  <w:num w:numId="22">
    <w:abstractNumId w:val="32"/>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6"/>
  </w:num>
  <w:num w:numId="26">
    <w:abstractNumId w:val="33"/>
  </w:num>
  <w:num w:numId="27">
    <w:abstractNumId w:val="35"/>
  </w:num>
  <w:num w:numId="28">
    <w:abstractNumId w:val="26"/>
  </w:num>
  <w:num w:numId="29">
    <w:abstractNumId w:val="24"/>
  </w:num>
  <w:num w:numId="30">
    <w:abstractNumId w:val="3"/>
  </w:num>
  <w:num w:numId="31">
    <w:abstractNumId w:val="13"/>
  </w:num>
  <w:num w:numId="32">
    <w:abstractNumId w:val="7"/>
  </w:num>
  <w:num w:numId="33">
    <w:abstractNumId w:val="3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2"/>
  </w:num>
  <w:num w:numId="37">
    <w:abstractNumId w:val="5"/>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60F4"/>
    <w:rsid w:val="00006446"/>
    <w:rsid w:val="000065BA"/>
    <w:rsid w:val="00006896"/>
    <w:rsid w:val="00007CDC"/>
    <w:rsid w:val="0001055B"/>
    <w:rsid w:val="00011B28"/>
    <w:rsid w:val="00012256"/>
    <w:rsid w:val="00015D15"/>
    <w:rsid w:val="000172BE"/>
    <w:rsid w:val="00022CED"/>
    <w:rsid w:val="0002564D"/>
    <w:rsid w:val="00025ECA"/>
    <w:rsid w:val="0002615C"/>
    <w:rsid w:val="000325B8"/>
    <w:rsid w:val="00032935"/>
    <w:rsid w:val="000338DF"/>
    <w:rsid w:val="00034C15"/>
    <w:rsid w:val="00036BA1"/>
    <w:rsid w:val="00037263"/>
    <w:rsid w:val="00040826"/>
    <w:rsid w:val="00040828"/>
    <w:rsid w:val="000422E2"/>
    <w:rsid w:val="00042D01"/>
    <w:rsid w:val="00042F22"/>
    <w:rsid w:val="000444EF"/>
    <w:rsid w:val="00045D25"/>
    <w:rsid w:val="00051BE7"/>
    <w:rsid w:val="00051F6A"/>
    <w:rsid w:val="00052A07"/>
    <w:rsid w:val="00052D2A"/>
    <w:rsid w:val="000534E3"/>
    <w:rsid w:val="0005606A"/>
    <w:rsid w:val="00056953"/>
    <w:rsid w:val="00057117"/>
    <w:rsid w:val="000575BD"/>
    <w:rsid w:val="000612D5"/>
    <w:rsid w:val="000616E7"/>
    <w:rsid w:val="00061EAF"/>
    <w:rsid w:val="00062F46"/>
    <w:rsid w:val="000644F3"/>
    <w:rsid w:val="0006487E"/>
    <w:rsid w:val="00064E39"/>
    <w:rsid w:val="00065E1A"/>
    <w:rsid w:val="000668A5"/>
    <w:rsid w:val="00066A1E"/>
    <w:rsid w:val="00067C5E"/>
    <w:rsid w:val="00070270"/>
    <w:rsid w:val="000732D4"/>
    <w:rsid w:val="0007561E"/>
    <w:rsid w:val="00077E5F"/>
    <w:rsid w:val="00080152"/>
    <w:rsid w:val="0008036A"/>
    <w:rsid w:val="00081271"/>
    <w:rsid w:val="00081AE6"/>
    <w:rsid w:val="000833FB"/>
    <w:rsid w:val="00083A74"/>
    <w:rsid w:val="000855EB"/>
    <w:rsid w:val="00085B52"/>
    <w:rsid w:val="000866F2"/>
    <w:rsid w:val="0009009F"/>
    <w:rsid w:val="00091557"/>
    <w:rsid w:val="000921FC"/>
    <w:rsid w:val="000924C1"/>
    <w:rsid w:val="000924F0"/>
    <w:rsid w:val="00093474"/>
    <w:rsid w:val="00094310"/>
    <w:rsid w:val="00094EAF"/>
    <w:rsid w:val="0009510F"/>
    <w:rsid w:val="000978D8"/>
    <w:rsid w:val="000A1B7B"/>
    <w:rsid w:val="000A1C71"/>
    <w:rsid w:val="000A2C69"/>
    <w:rsid w:val="000A4D57"/>
    <w:rsid w:val="000A56F2"/>
    <w:rsid w:val="000A7BA4"/>
    <w:rsid w:val="000B2719"/>
    <w:rsid w:val="000B33EF"/>
    <w:rsid w:val="000B3A8F"/>
    <w:rsid w:val="000B4AB9"/>
    <w:rsid w:val="000B58C3"/>
    <w:rsid w:val="000B61E9"/>
    <w:rsid w:val="000C165A"/>
    <w:rsid w:val="000C2DBD"/>
    <w:rsid w:val="000C2E19"/>
    <w:rsid w:val="000C3B6E"/>
    <w:rsid w:val="000D07A4"/>
    <w:rsid w:val="000D0D07"/>
    <w:rsid w:val="000D0DB1"/>
    <w:rsid w:val="000D2B09"/>
    <w:rsid w:val="000D4797"/>
    <w:rsid w:val="000E0527"/>
    <w:rsid w:val="000E0A37"/>
    <w:rsid w:val="000E1E92"/>
    <w:rsid w:val="000E5A19"/>
    <w:rsid w:val="000E70A1"/>
    <w:rsid w:val="000E7583"/>
    <w:rsid w:val="000F06D6"/>
    <w:rsid w:val="000F0EB1"/>
    <w:rsid w:val="000F1106"/>
    <w:rsid w:val="000F2187"/>
    <w:rsid w:val="000F3BE9"/>
    <w:rsid w:val="000F3F6C"/>
    <w:rsid w:val="000F5152"/>
    <w:rsid w:val="000F64C2"/>
    <w:rsid w:val="000F6DF3"/>
    <w:rsid w:val="001005FF"/>
    <w:rsid w:val="00100CE5"/>
    <w:rsid w:val="00103863"/>
    <w:rsid w:val="00103EC9"/>
    <w:rsid w:val="00105B59"/>
    <w:rsid w:val="001062FB"/>
    <w:rsid w:val="001063E6"/>
    <w:rsid w:val="001068C2"/>
    <w:rsid w:val="00107B98"/>
    <w:rsid w:val="00112A7D"/>
    <w:rsid w:val="00113CF4"/>
    <w:rsid w:val="001148CE"/>
    <w:rsid w:val="001153EA"/>
    <w:rsid w:val="00115643"/>
    <w:rsid w:val="00116765"/>
    <w:rsid w:val="001201E3"/>
    <w:rsid w:val="001219F5"/>
    <w:rsid w:val="00121A20"/>
    <w:rsid w:val="00123401"/>
    <w:rsid w:val="0012377F"/>
    <w:rsid w:val="00124314"/>
    <w:rsid w:val="00126B4A"/>
    <w:rsid w:val="00127B85"/>
    <w:rsid w:val="00132FD0"/>
    <w:rsid w:val="00133FE5"/>
    <w:rsid w:val="001344C0"/>
    <w:rsid w:val="001346FA"/>
    <w:rsid w:val="00135252"/>
    <w:rsid w:val="001353FF"/>
    <w:rsid w:val="00135451"/>
    <w:rsid w:val="001358BA"/>
    <w:rsid w:val="00137AB5"/>
    <w:rsid w:val="00137F0B"/>
    <w:rsid w:val="00141557"/>
    <w:rsid w:val="001436E6"/>
    <w:rsid w:val="00144002"/>
    <w:rsid w:val="0014498F"/>
    <w:rsid w:val="00144B15"/>
    <w:rsid w:val="00151E23"/>
    <w:rsid w:val="0015218B"/>
    <w:rsid w:val="00152237"/>
    <w:rsid w:val="001526E0"/>
    <w:rsid w:val="00153C1B"/>
    <w:rsid w:val="001551B5"/>
    <w:rsid w:val="001552BC"/>
    <w:rsid w:val="00156186"/>
    <w:rsid w:val="00156789"/>
    <w:rsid w:val="00160015"/>
    <w:rsid w:val="00163742"/>
    <w:rsid w:val="00165920"/>
    <w:rsid w:val="001659C1"/>
    <w:rsid w:val="00165EBF"/>
    <w:rsid w:val="001662A2"/>
    <w:rsid w:val="00167956"/>
    <w:rsid w:val="00171C86"/>
    <w:rsid w:val="00173A8E"/>
    <w:rsid w:val="00174F9B"/>
    <w:rsid w:val="0017502C"/>
    <w:rsid w:val="00175C11"/>
    <w:rsid w:val="00175D67"/>
    <w:rsid w:val="00180728"/>
    <w:rsid w:val="0018143F"/>
    <w:rsid w:val="00181FF8"/>
    <w:rsid w:val="00183987"/>
    <w:rsid w:val="00183C95"/>
    <w:rsid w:val="00185670"/>
    <w:rsid w:val="00190AC1"/>
    <w:rsid w:val="0019341A"/>
    <w:rsid w:val="00193867"/>
    <w:rsid w:val="00194F93"/>
    <w:rsid w:val="00195E07"/>
    <w:rsid w:val="00197DF9"/>
    <w:rsid w:val="001A1987"/>
    <w:rsid w:val="001A2564"/>
    <w:rsid w:val="001A6173"/>
    <w:rsid w:val="001A6CBA"/>
    <w:rsid w:val="001A6DAF"/>
    <w:rsid w:val="001B0D97"/>
    <w:rsid w:val="001B246B"/>
    <w:rsid w:val="001B2DFD"/>
    <w:rsid w:val="001B5A5D"/>
    <w:rsid w:val="001B5B90"/>
    <w:rsid w:val="001C066A"/>
    <w:rsid w:val="001C1CE1"/>
    <w:rsid w:val="001C1CE5"/>
    <w:rsid w:val="001C3D2A"/>
    <w:rsid w:val="001C5C82"/>
    <w:rsid w:val="001C64B5"/>
    <w:rsid w:val="001D162C"/>
    <w:rsid w:val="001D51BA"/>
    <w:rsid w:val="001D53E7"/>
    <w:rsid w:val="001D6342"/>
    <w:rsid w:val="001D695A"/>
    <w:rsid w:val="001D6B8E"/>
    <w:rsid w:val="001D6D53"/>
    <w:rsid w:val="001D7629"/>
    <w:rsid w:val="001E0FC9"/>
    <w:rsid w:val="001E19B2"/>
    <w:rsid w:val="001E53A4"/>
    <w:rsid w:val="001E58E2"/>
    <w:rsid w:val="001E6F91"/>
    <w:rsid w:val="001E7886"/>
    <w:rsid w:val="001E7AED"/>
    <w:rsid w:val="001F0076"/>
    <w:rsid w:val="001F08C6"/>
    <w:rsid w:val="001F0EA0"/>
    <w:rsid w:val="001F3916"/>
    <w:rsid w:val="001F54C5"/>
    <w:rsid w:val="001F646D"/>
    <w:rsid w:val="001F64DD"/>
    <w:rsid w:val="001F662C"/>
    <w:rsid w:val="001F7074"/>
    <w:rsid w:val="001F7D11"/>
    <w:rsid w:val="001F7EB5"/>
    <w:rsid w:val="00200490"/>
    <w:rsid w:val="00201234"/>
    <w:rsid w:val="00201F3A"/>
    <w:rsid w:val="00203944"/>
    <w:rsid w:val="00203F96"/>
    <w:rsid w:val="002069B2"/>
    <w:rsid w:val="00207723"/>
    <w:rsid w:val="00207897"/>
    <w:rsid w:val="00207FA3"/>
    <w:rsid w:val="00214DA8"/>
    <w:rsid w:val="00215423"/>
    <w:rsid w:val="002158FA"/>
    <w:rsid w:val="00220600"/>
    <w:rsid w:val="00221606"/>
    <w:rsid w:val="002216A0"/>
    <w:rsid w:val="002224DB"/>
    <w:rsid w:val="00222E76"/>
    <w:rsid w:val="00223FCB"/>
    <w:rsid w:val="002252C3"/>
    <w:rsid w:val="00225C54"/>
    <w:rsid w:val="00226663"/>
    <w:rsid w:val="00230765"/>
    <w:rsid w:val="00230D18"/>
    <w:rsid w:val="002315B7"/>
    <w:rsid w:val="002319E4"/>
    <w:rsid w:val="00235632"/>
    <w:rsid w:val="00235872"/>
    <w:rsid w:val="00235AEF"/>
    <w:rsid w:val="00235CD3"/>
    <w:rsid w:val="00241559"/>
    <w:rsid w:val="0024287D"/>
    <w:rsid w:val="002435B3"/>
    <w:rsid w:val="002458EB"/>
    <w:rsid w:val="002500C8"/>
    <w:rsid w:val="002520F4"/>
    <w:rsid w:val="00252286"/>
    <w:rsid w:val="00257543"/>
    <w:rsid w:val="00257AA6"/>
    <w:rsid w:val="002617E7"/>
    <w:rsid w:val="00264228"/>
    <w:rsid w:val="00264334"/>
    <w:rsid w:val="0026473E"/>
    <w:rsid w:val="002652FC"/>
    <w:rsid w:val="00266214"/>
    <w:rsid w:val="00267C34"/>
    <w:rsid w:val="00267C83"/>
    <w:rsid w:val="0027144F"/>
    <w:rsid w:val="00271813"/>
    <w:rsid w:val="00271F3A"/>
    <w:rsid w:val="00272BAD"/>
    <w:rsid w:val="002731F7"/>
    <w:rsid w:val="00273278"/>
    <w:rsid w:val="002737F4"/>
    <w:rsid w:val="00276D75"/>
    <w:rsid w:val="002805F5"/>
    <w:rsid w:val="00280751"/>
    <w:rsid w:val="0028280A"/>
    <w:rsid w:val="00284CE0"/>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B389F"/>
    <w:rsid w:val="002B5579"/>
    <w:rsid w:val="002B62D0"/>
    <w:rsid w:val="002B6819"/>
    <w:rsid w:val="002C2CC8"/>
    <w:rsid w:val="002C41E6"/>
    <w:rsid w:val="002C6DCD"/>
    <w:rsid w:val="002C704A"/>
    <w:rsid w:val="002D00CB"/>
    <w:rsid w:val="002D071A"/>
    <w:rsid w:val="002D34B2"/>
    <w:rsid w:val="002D48B0"/>
    <w:rsid w:val="002D5B37"/>
    <w:rsid w:val="002D7637"/>
    <w:rsid w:val="002E17F2"/>
    <w:rsid w:val="002E500F"/>
    <w:rsid w:val="002E7325"/>
    <w:rsid w:val="002E7CAE"/>
    <w:rsid w:val="002F10FD"/>
    <w:rsid w:val="002F113A"/>
    <w:rsid w:val="002F2771"/>
    <w:rsid w:val="002F33A7"/>
    <w:rsid w:val="002F37A9"/>
    <w:rsid w:val="00301CE6"/>
    <w:rsid w:val="0030256B"/>
    <w:rsid w:val="0030402E"/>
    <w:rsid w:val="003047E8"/>
    <w:rsid w:val="0030501F"/>
    <w:rsid w:val="00307BA1"/>
    <w:rsid w:val="00311702"/>
    <w:rsid w:val="00311E82"/>
    <w:rsid w:val="00313243"/>
    <w:rsid w:val="00313FD6"/>
    <w:rsid w:val="003143BD"/>
    <w:rsid w:val="00315363"/>
    <w:rsid w:val="003203ED"/>
    <w:rsid w:val="00322C9F"/>
    <w:rsid w:val="00324D23"/>
    <w:rsid w:val="00326527"/>
    <w:rsid w:val="00331751"/>
    <w:rsid w:val="003340FE"/>
    <w:rsid w:val="00334579"/>
    <w:rsid w:val="00335858"/>
    <w:rsid w:val="0033687F"/>
    <w:rsid w:val="00336BDA"/>
    <w:rsid w:val="00342BD7"/>
    <w:rsid w:val="003438C9"/>
    <w:rsid w:val="00343AB4"/>
    <w:rsid w:val="00345782"/>
    <w:rsid w:val="00346DB5"/>
    <w:rsid w:val="00346EAA"/>
    <w:rsid w:val="003470C9"/>
    <w:rsid w:val="003471B3"/>
    <w:rsid w:val="003477B1"/>
    <w:rsid w:val="00353E8A"/>
    <w:rsid w:val="00357380"/>
    <w:rsid w:val="003602D9"/>
    <w:rsid w:val="003604CE"/>
    <w:rsid w:val="003616F2"/>
    <w:rsid w:val="003617B4"/>
    <w:rsid w:val="00370E47"/>
    <w:rsid w:val="00373799"/>
    <w:rsid w:val="003741A2"/>
    <w:rsid w:val="003742AC"/>
    <w:rsid w:val="003759F1"/>
    <w:rsid w:val="00376D2B"/>
    <w:rsid w:val="00377CE1"/>
    <w:rsid w:val="00380BAC"/>
    <w:rsid w:val="00381A09"/>
    <w:rsid w:val="00385BF0"/>
    <w:rsid w:val="00392C94"/>
    <w:rsid w:val="003939FF"/>
    <w:rsid w:val="00393D31"/>
    <w:rsid w:val="003A0D11"/>
    <w:rsid w:val="003A2223"/>
    <w:rsid w:val="003A2A0F"/>
    <w:rsid w:val="003A45A1"/>
    <w:rsid w:val="003A5B0A"/>
    <w:rsid w:val="003A6BAC"/>
    <w:rsid w:val="003A70A4"/>
    <w:rsid w:val="003A7EF3"/>
    <w:rsid w:val="003B159C"/>
    <w:rsid w:val="003B2641"/>
    <w:rsid w:val="003B287D"/>
    <w:rsid w:val="003B358A"/>
    <w:rsid w:val="003B369F"/>
    <w:rsid w:val="003B36A3"/>
    <w:rsid w:val="003B64BB"/>
    <w:rsid w:val="003B7FE5"/>
    <w:rsid w:val="003C0DA4"/>
    <w:rsid w:val="003C11C8"/>
    <w:rsid w:val="003C140B"/>
    <w:rsid w:val="003C2702"/>
    <w:rsid w:val="003C310C"/>
    <w:rsid w:val="003C4A1C"/>
    <w:rsid w:val="003C654F"/>
    <w:rsid w:val="003C6D7F"/>
    <w:rsid w:val="003C7806"/>
    <w:rsid w:val="003D109F"/>
    <w:rsid w:val="003D2478"/>
    <w:rsid w:val="003D369D"/>
    <w:rsid w:val="003D399A"/>
    <w:rsid w:val="003D3C45"/>
    <w:rsid w:val="003D4413"/>
    <w:rsid w:val="003D5B1F"/>
    <w:rsid w:val="003D646C"/>
    <w:rsid w:val="003E0928"/>
    <w:rsid w:val="003E15FA"/>
    <w:rsid w:val="003E1D7F"/>
    <w:rsid w:val="003E27D6"/>
    <w:rsid w:val="003E339A"/>
    <w:rsid w:val="003E55E4"/>
    <w:rsid w:val="003E74E3"/>
    <w:rsid w:val="003F05C7"/>
    <w:rsid w:val="003F2CD4"/>
    <w:rsid w:val="003F34A1"/>
    <w:rsid w:val="003F3D78"/>
    <w:rsid w:val="003F6BBE"/>
    <w:rsid w:val="004000E8"/>
    <w:rsid w:val="004014B1"/>
    <w:rsid w:val="00402212"/>
    <w:rsid w:val="00402E2B"/>
    <w:rsid w:val="0040512B"/>
    <w:rsid w:val="00405CA5"/>
    <w:rsid w:val="00407CD3"/>
    <w:rsid w:val="00410134"/>
    <w:rsid w:val="00410B72"/>
    <w:rsid w:val="00410F18"/>
    <w:rsid w:val="0041263E"/>
    <w:rsid w:val="00413AAC"/>
    <w:rsid w:val="00413E92"/>
    <w:rsid w:val="00414F31"/>
    <w:rsid w:val="00421105"/>
    <w:rsid w:val="00422AA4"/>
    <w:rsid w:val="004242F4"/>
    <w:rsid w:val="00427248"/>
    <w:rsid w:val="004276B6"/>
    <w:rsid w:val="00430C26"/>
    <w:rsid w:val="00431B4F"/>
    <w:rsid w:val="00433216"/>
    <w:rsid w:val="00433A5C"/>
    <w:rsid w:val="004347C9"/>
    <w:rsid w:val="00435E8F"/>
    <w:rsid w:val="00437447"/>
    <w:rsid w:val="00441A92"/>
    <w:rsid w:val="004425EA"/>
    <w:rsid w:val="004431DC"/>
    <w:rsid w:val="004443EA"/>
    <w:rsid w:val="00444677"/>
    <w:rsid w:val="00444E32"/>
    <w:rsid w:val="00444F56"/>
    <w:rsid w:val="00446488"/>
    <w:rsid w:val="004517AA"/>
    <w:rsid w:val="0045252C"/>
    <w:rsid w:val="00452CAC"/>
    <w:rsid w:val="00456D79"/>
    <w:rsid w:val="00457565"/>
    <w:rsid w:val="00457B71"/>
    <w:rsid w:val="00461567"/>
    <w:rsid w:val="00463365"/>
    <w:rsid w:val="00464010"/>
    <w:rsid w:val="004660EF"/>
    <w:rsid w:val="004669E2"/>
    <w:rsid w:val="00470C31"/>
    <w:rsid w:val="004712C3"/>
    <w:rsid w:val="00471DE0"/>
    <w:rsid w:val="004734D0"/>
    <w:rsid w:val="004737B6"/>
    <w:rsid w:val="0047556B"/>
    <w:rsid w:val="00475CFD"/>
    <w:rsid w:val="00477768"/>
    <w:rsid w:val="00486477"/>
    <w:rsid w:val="004911FA"/>
    <w:rsid w:val="00492BC5"/>
    <w:rsid w:val="0049572B"/>
    <w:rsid w:val="004964F1"/>
    <w:rsid w:val="004A16BC"/>
    <w:rsid w:val="004A2B94"/>
    <w:rsid w:val="004A4519"/>
    <w:rsid w:val="004B43D8"/>
    <w:rsid w:val="004B54F3"/>
    <w:rsid w:val="004B6F6A"/>
    <w:rsid w:val="004B7C0C"/>
    <w:rsid w:val="004C3898"/>
    <w:rsid w:val="004C43C5"/>
    <w:rsid w:val="004C43F7"/>
    <w:rsid w:val="004C46E0"/>
    <w:rsid w:val="004C64E7"/>
    <w:rsid w:val="004D15E4"/>
    <w:rsid w:val="004D36B1"/>
    <w:rsid w:val="004D6DC0"/>
    <w:rsid w:val="004D7EBD"/>
    <w:rsid w:val="004E1B34"/>
    <w:rsid w:val="004E2680"/>
    <w:rsid w:val="004E28F9"/>
    <w:rsid w:val="004E344C"/>
    <w:rsid w:val="004E462E"/>
    <w:rsid w:val="004E56DC"/>
    <w:rsid w:val="004E73A1"/>
    <w:rsid w:val="004E76F4"/>
    <w:rsid w:val="004F016E"/>
    <w:rsid w:val="004F03B0"/>
    <w:rsid w:val="004F0B4E"/>
    <w:rsid w:val="004F0B6C"/>
    <w:rsid w:val="004F0F53"/>
    <w:rsid w:val="004F18C2"/>
    <w:rsid w:val="004F2078"/>
    <w:rsid w:val="004F4DA3"/>
    <w:rsid w:val="004F7697"/>
    <w:rsid w:val="00502551"/>
    <w:rsid w:val="00506557"/>
    <w:rsid w:val="0050677A"/>
    <w:rsid w:val="0050719A"/>
    <w:rsid w:val="005108D8"/>
    <w:rsid w:val="005116F9"/>
    <w:rsid w:val="005153A7"/>
    <w:rsid w:val="0051544D"/>
    <w:rsid w:val="005161BA"/>
    <w:rsid w:val="00520903"/>
    <w:rsid w:val="005219CF"/>
    <w:rsid w:val="00521F8F"/>
    <w:rsid w:val="0052238B"/>
    <w:rsid w:val="005244E9"/>
    <w:rsid w:val="00525C6E"/>
    <w:rsid w:val="00527829"/>
    <w:rsid w:val="00532B5D"/>
    <w:rsid w:val="00534B59"/>
    <w:rsid w:val="005356F6"/>
    <w:rsid w:val="00536759"/>
    <w:rsid w:val="0053777B"/>
    <w:rsid w:val="00537C62"/>
    <w:rsid w:val="0054022B"/>
    <w:rsid w:val="0054156D"/>
    <w:rsid w:val="00541C6A"/>
    <w:rsid w:val="00546970"/>
    <w:rsid w:val="00550777"/>
    <w:rsid w:val="00551676"/>
    <w:rsid w:val="00554E19"/>
    <w:rsid w:val="00557FCF"/>
    <w:rsid w:val="0056121F"/>
    <w:rsid w:val="00561EB9"/>
    <w:rsid w:val="00563FD7"/>
    <w:rsid w:val="00565B96"/>
    <w:rsid w:val="005660E6"/>
    <w:rsid w:val="00566531"/>
    <w:rsid w:val="005720D7"/>
    <w:rsid w:val="00572505"/>
    <w:rsid w:val="0057670D"/>
    <w:rsid w:val="00577738"/>
    <w:rsid w:val="00582809"/>
    <w:rsid w:val="00583DD6"/>
    <w:rsid w:val="005877B4"/>
    <w:rsid w:val="0058798C"/>
    <w:rsid w:val="005900FA"/>
    <w:rsid w:val="005935A4"/>
    <w:rsid w:val="00593859"/>
    <w:rsid w:val="005948C2"/>
    <w:rsid w:val="00594A83"/>
    <w:rsid w:val="00594BBF"/>
    <w:rsid w:val="00595DCA"/>
    <w:rsid w:val="005970CC"/>
    <w:rsid w:val="0059779B"/>
    <w:rsid w:val="005A2033"/>
    <w:rsid w:val="005A209A"/>
    <w:rsid w:val="005A20DF"/>
    <w:rsid w:val="005A27EE"/>
    <w:rsid w:val="005A326E"/>
    <w:rsid w:val="005A4AE1"/>
    <w:rsid w:val="005A553A"/>
    <w:rsid w:val="005A5702"/>
    <w:rsid w:val="005A662D"/>
    <w:rsid w:val="005A6E84"/>
    <w:rsid w:val="005A7AE1"/>
    <w:rsid w:val="005B1409"/>
    <w:rsid w:val="005B35D7"/>
    <w:rsid w:val="005B392A"/>
    <w:rsid w:val="005B3AA3"/>
    <w:rsid w:val="005B6F83"/>
    <w:rsid w:val="005C2690"/>
    <w:rsid w:val="005C44AC"/>
    <w:rsid w:val="005C74FB"/>
    <w:rsid w:val="005D0A6F"/>
    <w:rsid w:val="005D1602"/>
    <w:rsid w:val="005D6FAC"/>
    <w:rsid w:val="005E10A8"/>
    <w:rsid w:val="005E2D50"/>
    <w:rsid w:val="005E385F"/>
    <w:rsid w:val="005E4EA6"/>
    <w:rsid w:val="005E5B81"/>
    <w:rsid w:val="005E6C84"/>
    <w:rsid w:val="005F058A"/>
    <w:rsid w:val="005F0FCA"/>
    <w:rsid w:val="005F2CB1"/>
    <w:rsid w:val="005F3025"/>
    <w:rsid w:val="005F3174"/>
    <w:rsid w:val="005F4467"/>
    <w:rsid w:val="005F47E0"/>
    <w:rsid w:val="005F55A6"/>
    <w:rsid w:val="005F618C"/>
    <w:rsid w:val="005F70BD"/>
    <w:rsid w:val="0060048E"/>
    <w:rsid w:val="00602591"/>
    <w:rsid w:val="0060283C"/>
    <w:rsid w:val="00604F14"/>
    <w:rsid w:val="00605E14"/>
    <w:rsid w:val="006061CD"/>
    <w:rsid w:val="00607D70"/>
    <w:rsid w:val="00611B83"/>
    <w:rsid w:val="00612669"/>
    <w:rsid w:val="00613257"/>
    <w:rsid w:val="0061592A"/>
    <w:rsid w:val="00616724"/>
    <w:rsid w:val="00620A71"/>
    <w:rsid w:val="00620D80"/>
    <w:rsid w:val="006227C7"/>
    <w:rsid w:val="00622A9E"/>
    <w:rsid w:val="006234A6"/>
    <w:rsid w:val="00625B38"/>
    <w:rsid w:val="00630001"/>
    <w:rsid w:val="0063094A"/>
    <w:rsid w:val="006311B3"/>
    <w:rsid w:val="0063201B"/>
    <w:rsid w:val="0063284C"/>
    <w:rsid w:val="00635BA5"/>
    <w:rsid w:val="00636398"/>
    <w:rsid w:val="006368D3"/>
    <w:rsid w:val="006377EC"/>
    <w:rsid w:val="0064151F"/>
    <w:rsid w:val="00641533"/>
    <w:rsid w:val="0064208D"/>
    <w:rsid w:val="00643475"/>
    <w:rsid w:val="0064396A"/>
    <w:rsid w:val="00644814"/>
    <w:rsid w:val="0064624E"/>
    <w:rsid w:val="00650AB9"/>
    <w:rsid w:val="00652C12"/>
    <w:rsid w:val="006536C8"/>
    <w:rsid w:val="00655733"/>
    <w:rsid w:val="00655ACD"/>
    <w:rsid w:val="0065609F"/>
    <w:rsid w:val="00656A92"/>
    <w:rsid w:val="00656DDE"/>
    <w:rsid w:val="00657D14"/>
    <w:rsid w:val="0066011D"/>
    <w:rsid w:val="006607C0"/>
    <w:rsid w:val="006613A6"/>
    <w:rsid w:val="006627A2"/>
    <w:rsid w:val="006634E6"/>
    <w:rsid w:val="006655EE"/>
    <w:rsid w:val="00667EE7"/>
    <w:rsid w:val="00670922"/>
    <w:rsid w:val="00670BE1"/>
    <w:rsid w:val="0067218F"/>
    <w:rsid w:val="006741F2"/>
    <w:rsid w:val="00674463"/>
    <w:rsid w:val="00674CC3"/>
    <w:rsid w:val="00675C45"/>
    <w:rsid w:val="00675C72"/>
    <w:rsid w:val="006771F9"/>
    <w:rsid w:val="0067747B"/>
    <w:rsid w:val="006776D7"/>
    <w:rsid w:val="00680828"/>
    <w:rsid w:val="00680B83"/>
    <w:rsid w:val="00681003"/>
    <w:rsid w:val="00681396"/>
    <w:rsid w:val="006817C9"/>
    <w:rsid w:val="00681C72"/>
    <w:rsid w:val="00682125"/>
    <w:rsid w:val="00683174"/>
    <w:rsid w:val="00683ECE"/>
    <w:rsid w:val="00695FC2"/>
    <w:rsid w:val="00696949"/>
    <w:rsid w:val="00697052"/>
    <w:rsid w:val="006A46FB"/>
    <w:rsid w:val="006A5E28"/>
    <w:rsid w:val="006A697B"/>
    <w:rsid w:val="006A7AFF"/>
    <w:rsid w:val="006B1816"/>
    <w:rsid w:val="006B2099"/>
    <w:rsid w:val="006B2BF3"/>
    <w:rsid w:val="006B50CF"/>
    <w:rsid w:val="006B5A32"/>
    <w:rsid w:val="006C03B8"/>
    <w:rsid w:val="006C2719"/>
    <w:rsid w:val="006C5A64"/>
    <w:rsid w:val="006C5EC9"/>
    <w:rsid w:val="006C6059"/>
    <w:rsid w:val="006C662D"/>
    <w:rsid w:val="006C7051"/>
    <w:rsid w:val="006C7522"/>
    <w:rsid w:val="006C7C60"/>
    <w:rsid w:val="006D6F08"/>
    <w:rsid w:val="006E062C"/>
    <w:rsid w:val="006E1C82"/>
    <w:rsid w:val="006E28B7"/>
    <w:rsid w:val="006E2A9B"/>
    <w:rsid w:val="006E3310"/>
    <w:rsid w:val="006E3CD2"/>
    <w:rsid w:val="006E4E39"/>
    <w:rsid w:val="006E565E"/>
    <w:rsid w:val="006E673D"/>
    <w:rsid w:val="006E7D3B"/>
    <w:rsid w:val="006F1153"/>
    <w:rsid w:val="006F1A9C"/>
    <w:rsid w:val="006F1B70"/>
    <w:rsid w:val="006F341D"/>
    <w:rsid w:val="006F3CDE"/>
    <w:rsid w:val="006F47BB"/>
    <w:rsid w:val="006F58D4"/>
    <w:rsid w:val="006F5C23"/>
    <w:rsid w:val="006F6582"/>
    <w:rsid w:val="006F7005"/>
    <w:rsid w:val="0070346E"/>
    <w:rsid w:val="00704AB6"/>
    <w:rsid w:val="00704EDB"/>
    <w:rsid w:val="00706101"/>
    <w:rsid w:val="00707072"/>
    <w:rsid w:val="00707D61"/>
    <w:rsid w:val="00711207"/>
    <w:rsid w:val="00712287"/>
    <w:rsid w:val="00712772"/>
    <w:rsid w:val="007148D3"/>
    <w:rsid w:val="00715B9A"/>
    <w:rsid w:val="0072215F"/>
    <w:rsid w:val="007232CF"/>
    <w:rsid w:val="007257D0"/>
    <w:rsid w:val="00726EA6"/>
    <w:rsid w:val="00727208"/>
    <w:rsid w:val="00727680"/>
    <w:rsid w:val="00733CAA"/>
    <w:rsid w:val="007348B1"/>
    <w:rsid w:val="00734FF2"/>
    <w:rsid w:val="007362A6"/>
    <w:rsid w:val="00736D7D"/>
    <w:rsid w:val="00740E58"/>
    <w:rsid w:val="007422B7"/>
    <w:rsid w:val="007428F8"/>
    <w:rsid w:val="007445A0"/>
    <w:rsid w:val="00744BCE"/>
    <w:rsid w:val="0074524B"/>
    <w:rsid w:val="007460F7"/>
    <w:rsid w:val="0074621B"/>
    <w:rsid w:val="00747D5D"/>
    <w:rsid w:val="00747D8B"/>
    <w:rsid w:val="00750EAE"/>
    <w:rsid w:val="00751228"/>
    <w:rsid w:val="007514AD"/>
    <w:rsid w:val="00751CC2"/>
    <w:rsid w:val="0075378C"/>
    <w:rsid w:val="00755D8C"/>
    <w:rsid w:val="007571E1"/>
    <w:rsid w:val="007577A2"/>
    <w:rsid w:val="00757A16"/>
    <w:rsid w:val="007602F9"/>
    <w:rsid w:val="007604B2"/>
    <w:rsid w:val="00762D73"/>
    <w:rsid w:val="00765281"/>
    <w:rsid w:val="00766BAD"/>
    <w:rsid w:val="007729A2"/>
    <w:rsid w:val="00772D37"/>
    <w:rsid w:val="007748A4"/>
    <w:rsid w:val="007755F2"/>
    <w:rsid w:val="00776971"/>
    <w:rsid w:val="00780A80"/>
    <w:rsid w:val="0078177E"/>
    <w:rsid w:val="0078287E"/>
    <w:rsid w:val="0078304C"/>
    <w:rsid w:val="00783673"/>
    <w:rsid w:val="00785490"/>
    <w:rsid w:val="00791415"/>
    <w:rsid w:val="007925EA"/>
    <w:rsid w:val="00793752"/>
    <w:rsid w:val="00793CD8"/>
    <w:rsid w:val="00795C92"/>
    <w:rsid w:val="00796231"/>
    <w:rsid w:val="0079757C"/>
    <w:rsid w:val="007A1CB3"/>
    <w:rsid w:val="007A306F"/>
    <w:rsid w:val="007A374E"/>
    <w:rsid w:val="007A43A6"/>
    <w:rsid w:val="007A509E"/>
    <w:rsid w:val="007A50E2"/>
    <w:rsid w:val="007A58A6"/>
    <w:rsid w:val="007A6F4C"/>
    <w:rsid w:val="007B3D2D"/>
    <w:rsid w:val="007B408D"/>
    <w:rsid w:val="007B50AE"/>
    <w:rsid w:val="007B51DF"/>
    <w:rsid w:val="007B58CE"/>
    <w:rsid w:val="007B5FB4"/>
    <w:rsid w:val="007B641E"/>
    <w:rsid w:val="007B72AE"/>
    <w:rsid w:val="007C05A4"/>
    <w:rsid w:val="007C05DD"/>
    <w:rsid w:val="007C24BD"/>
    <w:rsid w:val="007C3D18"/>
    <w:rsid w:val="007C599A"/>
    <w:rsid w:val="007C5CE7"/>
    <w:rsid w:val="007C60BF"/>
    <w:rsid w:val="007C6A07"/>
    <w:rsid w:val="007C75A1"/>
    <w:rsid w:val="007C77A5"/>
    <w:rsid w:val="007D04E5"/>
    <w:rsid w:val="007D1D38"/>
    <w:rsid w:val="007D5901"/>
    <w:rsid w:val="007D5A97"/>
    <w:rsid w:val="007D5B52"/>
    <w:rsid w:val="007D64B9"/>
    <w:rsid w:val="007D6927"/>
    <w:rsid w:val="007D7526"/>
    <w:rsid w:val="007E3DF1"/>
    <w:rsid w:val="007E4610"/>
    <w:rsid w:val="007E4715"/>
    <w:rsid w:val="007E4E90"/>
    <w:rsid w:val="007E505B"/>
    <w:rsid w:val="007E7091"/>
    <w:rsid w:val="007F4318"/>
    <w:rsid w:val="007F48E2"/>
    <w:rsid w:val="007F5CAA"/>
    <w:rsid w:val="008019C2"/>
    <w:rsid w:val="00802733"/>
    <w:rsid w:val="0080304B"/>
    <w:rsid w:val="008036B6"/>
    <w:rsid w:val="00803FAE"/>
    <w:rsid w:val="0080605F"/>
    <w:rsid w:val="008073D9"/>
    <w:rsid w:val="00807786"/>
    <w:rsid w:val="00807E36"/>
    <w:rsid w:val="00811FCB"/>
    <w:rsid w:val="008121DA"/>
    <w:rsid w:val="008136E9"/>
    <w:rsid w:val="00815844"/>
    <w:rsid w:val="008158D6"/>
    <w:rsid w:val="00817196"/>
    <w:rsid w:val="00820595"/>
    <w:rsid w:val="00821199"/>
    <w:rsid w:val="008224EB"/>
    <w:rsid w:val="008230B0"/>
    <w:rsid w:val="008235DB"/>
    <w:rsid w:val="00823B05"/>
    <w:rsid w:val="00824AB4"/>
    <w:rsid w:val="00825C42"/>
    <w:rsid w:val="00825D25"/>
    <w:rsid w:val="00827D6F"/>
    <w:rsid w:val="0083075C"/>
    <w:rsid w:val="0083080E"/>
    <w:rsid w:val="00830B2A"/>
    <w:rsid w:val="008327CC"/>
    <w:rsid w:val="00832896"/>
    <w:rsid w:val="0083315F"/>
    <w:rsid w:val="00833B88"/>
    <w:rsid w:val="00835841"/>
    <w:rsid w:val="008376AC"/>
    <w:rsid w:val="00840493"/>
    <w:rsid w:val="00841C4B"/>
    <w:rsid w:val="00843DB3"/>
    <w:rsid w:val="008444E8"/>
    <w:rsid w:val="00844818"/>
    <w:rsid w:val="00844E80"/>
    <w:rsid w:val="00846FE7"/>
    <w:rsid w:val="0085274B"/>
    <w:rsid w:val="008534A1"/>
    <w:rsid w:val="00853584"/>
    <w:rsid w:val="00854E46"/>
    <w:rsid w:val="00856911"/>
    <w:rsid w:val="008623C7"/>
    <w:rsid w:val="0086291C"/>
    <w:rsid w:val="008630CC"/>
    <w:rsid w:val="008653C6"/>
    <w:rsid w:val="00865B2F"/>
    <w:rsid w:val="008677FD"/>
    <w:rsid w:val="008706D4"/>
    <w:rsid w:val="00870F8A"/>
    <w:rsid w:val="008719A4"/>
    <w:rsid w:val="00871D23"/>
    <w:rsid w:val="00873559"/>
    <w:rsid w:val="00874312"/>
    <w:rsid w:val="0087437C"/>
    <w:rsid w:val="00874EFF"/>
    <w:rsid w:val="00875CD7"/>
    <w:rsid w:val="00876B4D"/>
    <w:rsid w:val="00877F18"/>
    <w:rsid w:val="00880DF9"/>
    <w:rsid w:val="00881FED"/>
    <w:rsid w:val="008842A7"/>
    <w:rsid w:val="00887053"/>
    <w:rsid w:val="00893184"/>
    <w:rsid w:val="008941E3"/>
    <w:rsid w:val="00894A88"/>
    <w:rsid w:val="00895386"/>
    <w:rsid w:val="008A01AC"/>
    <w:rsid w:val="008A21FF"/>
    <w:rsid w:val="008A2641"/>
    <w:rsid w:val="008A2CE2"/>
    <w:rsid w:val="008A301B"/>
    <w:rsid w:val="008A30AC"/>
    <w:rsid w:val="008A4310"/>
    <w:rsid w:val="008A44B8"/>
    <w:rsid w:val="008A51A8"/>
    <w:rsid w:val="008A54C7"/>
    <w:rsid w:val="008A7650"/>
    <w:rsid w:val="008A77D8"/>
    <w:rsid w:val="008B0483"/>
    <w:rsid w:val="008B0900"/>
    <w:rsid w:val="008B09E7"/>
    <w:rsid w:val="008B1116"/>
    <w:rsid w:val="008B120C"/>
    <w:rsid w:val="008B15F2"/>
    <w:rsid w:val="008B51A0"/>
    <w:rsid w:val="008B57AB"/>
    <w:rsid w:val="008B592A"/>
    <w:rsid w:val="008B5C03"/>
    <w:rsid w:val="008B7B5C"/>
    <w:rsid w:val="008B7B6A"/>
    <w:rsid w:val="008C0C99"/>
    <w:rsid w:val="008C2017"/>
    <w:rsid w:val="008C3AB5"/>
    <w:rsid w:val="008C4925"/>
    <w:rsid w:val="008C4958"/>
    <w:rsid w:val="008C4BAA"/>
    <w:rsid w:val="008C6AE8"/>
    <w:rsid w:val="008C7573"/>
    <w:rsid w:val="008C79E8"/>
    <w:rsid w:val="008D00A5"/>
    <w:rsid w:val="008D0370"/>
    <w:rsid w:val="008D0692"/>
    <w:rsid w:val="008D112B"/>
    <w:rsid w:val="008D34F1"/>
    <w:rsid w:val="008D39D8"/>
    <w:rsid w:val="008D49CF"/>
    <w:rsid w:val="008D6D1A"/>
    <w:rsid w:val="008E065E"/>
    <w:rsid w:val="008E0927"/>
    <w:rsid w:val="008E1909"/>
    <w:rsid w:val="008E2F1C"/>
    <w:rsid w:val="008E5A1E"/>
    <w:rsid w:val="008F1EAB"/>
    <w:rsid w:val="008F33DC"/>
    <w:rsid w:val="008F477F"/>
    <w:rsid w:val="008F6578"/>
    <w:rsid w:val="0090070C"/>
    <w:rsid w:val="00900F52"/>
    <w:rsid w:val="009011D8"/>
    <w:rsid w:val="0090177E"/>
    <w:rsid w:val="00902350"/>
    <w:rsid w:val="0090336B"/>
    <w:rsid w:val="009034E7"/>
    <w:rsid w:val="009038F8"/>
    <w:rsid w:val="009053AA"/>
    <w:rsid w:val="00906939"/>
    <w:rsid w:val="00906B95"/>
    <w:rsid w:val="00910B7D"/>
    <w:rsid w:val="00911DFB"/>
    <w:rsid w:val="009139D9"/>
    <w:rsid w:val="00914AD8"/>
    <w:rsid w:val="00916079"/>
    <w:rsid w:val="00917CE9"/>
    <w:rsid w:val="00917E21"/>
    <w:rsid w:val="00920BF2"/>
    <w:rsid w:val="009215A2"/>
    <w:rsid w:val="00921C34"/>
    <w:rsid w:val="00922010"/>
    <w:rsid w:val="00922BED"/>
    <w:rsid w:val="00923A27"/>
    <w:rsid w:val="00924A84"/>
    <w:rsid w:val="00924FAD"/>
    <w:rsid w:val="0092556A"/>
    <w:rsid w:val="00930FBB"/>
    <w:rsid w:val="0093161C"/>
    <w:rsid w:val="00931BD9"/>
    <w:rsid w:val="00932375"/>
    <w:rsid w:val="00933D0A"/>
    <w:rsid w:val="009344D6"/>
    <w:rsid w:val="009368F3"/>
    <w:rsid w:val="00941636"/>
    <w:rsid w:val="00943742"/>
    <w:rsid w:val="00945321"/>
    <w:rsid w:val="00945C05"/>
    <w:rsid w:val="00946945"/>
    <w:rsid w:val="00947713"/>
    <w:rsid w:val="00950DE7"/>
    <w:rsid w:val="0095104B"/>
    <w:rsid w:val="00951A0F"/>
    <w:rsid w:val="00952D85"/>
    <w:rsid w:val="00953920"/>
    <w:rsid w:val="00953D47"/>
    <w:rsid w:val="0095531B"/>
    <w:rsid w:val="0095681E"/>
    <w:rsid w:val="009572D4"/>
    <w:rsid w:val="00961678"/>
    <w:rsid w:val="00961921"/>
    <w:rsid w:val="00963F26"/>
    <w:rsid w:val="0096430A"/>
    <w:rsid w:val="0096446B"/>
    <w:rsid w:val="0096465C"/>
    <w:rsid w:val="0096554B"/>
    <w:rsid w:val="0096584A"/>
    <w:rsid w:val="00966042"/>
    <w:rsid w:val="00966D42"/>
    <w:rsid w:val="00971F08"/>
    <w:rsid w:val="00972573"/>
    <w:rsid w:val="0097335D"/>
    <w:rsid w:val="009740B0"/>
    <w:rsid w:val="0097603D"/>
    <w:rsid w:val="0097680B"/>
    <w:rsid w:val="00976949"/>
    <w:rsid w:val="00977D6C"/>
    <w:rsid w:val="00980477"/>
    <w:rsid w:val="00981DC9"/>
    <w:rsid w:val="00985253"/>
    <w:rsid w:val="009853B3"/>
    <w:rsid w:val="0098770D"/>
    <w:rsid w:val="00990630"/>
    <w:rsid w:val="00990E5B"/>
    <w:rsid w:val="00991761"/>
    <w:rsid w:val="00994DCA"/>
    <w:rsid w:val="00995DEF"/>
    <w:rsid w:val="009960EC"/>
    <w:rsid w:val="0099688B"/>
    <w:rsid w:val="009970DD"/>
    <w:rsid w:val="009A0FBA"/>
    <w:rsid w:val="009A1601"/>
    <w:rsid w:val="009A3BB6"/>
    <w:rsid w:val="009A462D"/>
    <w:rsid w:val="009A5CBA"/>
    <w:rsid w:val="009A7D13"/>
    <w:rsid w:val="009B1F30"/>
    <w:rsid w:val="009B29A5"/>
    <w:rsid w:val="009B3AC2"/>
    <w:rsid w:val="009B449C"/>
    <w:rsid w:val="009B4DF4"/>
    <w:rsid w:val="009B564E"/>
    <w:rsid w:val="009B5C1D"/>
    <w:rsid w:val="009B6B6E"/>
    <w:rsid w:val="009B7E87"/>
    <w:rsid w:val="009C0169"/>
    <w:rsid w:val="009C403E"/>
    <w:rsid w:val="009C48B2"/>
    <w:rsid w:val="009C6D63"/>
    <w:rsid w:val="009C7651"/>
    <w:rsid w:val="009D0617"/>
    <w:rsid w:val="009D0F6B"/>
    <w:rsid w:val="009D189C"/>
    <w:rsid w:val="009D433A"/>
    <w:rsid w:val="009D4FF0"/>
    <w:rsid w:val="009D703C"/>
    <w:rsid w:val="009D718F"/>
    <w:rsid w:val="009E068F"/>
    <w:rsid w:val="009E0D60"/>
    <w:rsid w:val="009E14E0"/>
    <w:rsid w:val="009E35DB"/>
    <w:rsid w:val="009E3CDE"/>
    <w:rsid w:val="009E45D6"/>
    <w:rsid w:val="009E47A3"/>
    <w:rsid w:val="009E565B"/>
    <w:rsid w:val="009F02C3"/>
    <w:rsid w:val="009F08F3"/>
    <w:rsid w:val="009F1ACC"/>
    <w:rsid w:val="009F344F"/>
    <w:rsid w:val="009F351D"/>
    <w:rsid w:val="009F4BC6"/>
    <w:rsid w:val="009F571E"/>
    <w:rsid w:val="009F5C21"/>
    <w:rsid w:val="009F73C7"/>
    <w:rsid w:val="00A00237"/>
    <w:rsid w:val="00A024AC"/>
    <w:rsid w:val="00A031D8"/>
    <w:rsid w:val="00A048A8"/>
    <w:rsid w:val="00A04F49"/>
    <w:rsid w:val="00A1238A"/>
    <w:rsid w:val="00A13E54"/>
    <w:rsid w:val="00A151F1"/>
    <w:rsid w:val="00A162F0"/>
    <w:rsid w:val="00A16DED"/>
    <w:rsid w:val="00A17F63"/>
    <w:rsid w:val="00A20052"/>
    <w:rsid w:val="00A2193B"/>
    <w:rsid w:val="00A2351A"/>
    <w:rsid w:val="00A25847"/>
    <w:rsid w:val="00A264A9"/>
    <w:rsid w:val="00A26DCF"/>
    <w:rsid w:val="00A27785"/>
    <w:rsid w:val="00A30187"/>
    <w:rsid w:val="00A3448A"/>
    <w:rsid w:val="00A346E4"/>
    <w:rsid w:val="00A3606C"/>
    <w:rsid w:val="00A361BE"/>
    <w:rsid w:val="00A36297"/>
    <w:rsid w:val="00A3742D"/>
    <w:rsid w:val="00A41E2B"/>
    <w:rsid w:val="00A42C4C"/>
    <w:rsid w:val="00A4480C"/>
    <w:rsid w:val="00A44855"/>
    <w:rsid w:val="00A45B74"/>
    <w:rsid w:val="00A46CEA"/>
    <w:rsid w:val="00A52E1D"/>
    <w:rsid w:val="00A5360A"/>
    <w:rsid w:val="00A53B2C"/>
    <w:rsid w:val="00A54814"/>
    <w:rsid w:val="00A55777"/>
    <w:rsid w:val="00A57D67"/>
    <w:rsid w:val="00A61499"/>
    <w:rsid w:val="00A62A77"/>
    <w:rsid w:val="00A6344D"/>
    <w:rsid w:val="00A63483"/>
    <w:rsid w:val="00A64146"/>
    <w:rsid w:val="00A65520"/>
    <w:rsid w:val="00A657D7"/>
    <w:rsid w:val="00A660AC"/>
    <w:rsid w:val="00A67E6C"/>
    <w:rsid w:val="00A71B99"/>
    <w:rsid w:val="00A7242A"/>
    <w:rsid w:val="00A739D0"/>
    <w:rsid w:val="00A74F39"/>
    <w:rsid w:val="00A761D4"/>
    <w:rsid w:val="00A77EC4"/>
    <w:rsid w:val="00A8542A"/>
    <w:rsid w:val="00A8720D"/>
    <w:rsid w:val="00A91F1D"/>
    <w:rsid w:val="00A924C0"/>
    <w:rsid w:val="00A92879"/>
    <w:rsid w:val="00A9442A"/>
    <w:rsid w:val="00A954BA"/>
    <w:rsid w:val="00A9568E"/>
    <w:rsid w:val="00A9737F"/>
    <w:rsid w:val="00AA016F"/>
    <w:rsid w:val="00AA1ED6"/>
    <w:rsid w:val="00AA51D6"/>
    <w:rsid w:val="00AA7ACE"/>
    <w:rsid w:val="00AB0BC8"/>
    <w:rsid w:val="00AB11CA"/>
    <w:rsid w:val="00AB14D9"/>
    <w:rsid w:val="00AB209E"/>
    <w:rsid w:val="00AB4AB8"/>
    <w:rsid w:val="00AB5D33"/>
    <w:rsid w:val="00AB5FAD"/>
    <w:rsid w:val="00AB655E"/>
    <w:rsid w:val="00AB6EDB"/>
    <w:rsid w:val="00AC007F"/>
    <w:rsid w:val="00AC1690"/>
    <w:rsid w:val="00AC25D2"/>
    <w:rsid w:val="00AC2ECD"/>
    <w:rsid w:val="00AC3119"/>
    <w:rsid w:val="00AC444A"/>
    <w:rsid w:val="00AC49FB"/>
    <w:rsid w:val="00AC4B02"/>
    <w:rsid w:val="00AC518B"/>
    <w:rsid w:val="00AC5A10"/>
    <w:rsid w:val="00AC5ED1"/>
    <w:rsid w:val="00AC7C58"/>
    <w:rsid w:val="00AD0AA3"/>
    <w:rsid w:val="00AD3F94"/>
    <w:rsid w:val="00AD4A5A"/>
    <w:rsid w:val="00AD5546"/>
    <w:rsid w:val="00AD5E4A"/>
    <w:rsid w:val="00AE27AC"/>
    <w:rsid w:val="00AE35A5"/>
    <w:rsid w:val="00AE40E0"/>
    <w:rsid w:val="00AE4DBA"/>
    <w:rsid w:val="00AE4F07"/>
    <w:rsid w:val="00AE7E03"/>
    <w:rsid w:val="00AF03BD"/>
    <w:rsid w:val="00AF1C5D"/>
    <w:rsid w:val="00AF42D7"/>
    <w:rsid w:val="00AF70DE"/>
    <w:rsid w:val="00B006FE"/>
    <w:rsid w:val="00B007CB"/>
    <w:rsid w:val="00B01BD7"/>
    <w:rsid w:val="00B02AA9"/>
    <w:rsid w:val="00B02FA3"/>
    <w:rsid w:val="00B04A04"/>
    <w:rsid w:val="00B05084"/>
    <w:rsid w:val="00B11E4B"/>
    <w:rsid w:val="00B152C6"/>
    <w:rsid w:val="00B157F9"/>
    <w:rsid w:val="00B15A60"/>
    <w:rsid w:val="00B1684D"/>
    <w:rsid w:val="00B173E2"/>
    <w:rsid w:val="00B17530"/>
    <w:rsid w:val="00B175BE"/>
    <w:rsid w:val="00B20256"/>
    <w:rsid w:val="00B20D09"/>
    <w:rsid w:val="00B218F8"/>
    <w:rsid w:val="00B22684"/>
    <w:rsid w:val="00B23E99"/>
    <w:rsid w:val="00B242CA"/>
    <w:rsid w:val="00B2763F"/>
    <w:rsid w:val="00B277D5"/>
    <w:rsid w:val="00B27AAC"/>
    <w:rsid w:val="00B30929"/>
    <w:rsid w:val="00B3094C"/>
    <w:rsid w:val="00B31B3E"/>
    <w:rsid w:val="00B321B5"/>
    <w:rsid w:val="00B32325"/>
    <w:rsid w:val="00B33626"/>
    <w:rsid w:val="00B33F43"/>
    <w:rsid w:val="00B35464"/>
    <w:rsid w:val="00B372AA"/>
    <w:rsid w:val="00B40445"/>
    <w:rsid w:val="00B409E0"/>
    <w:rsid w:val="00B40BB5"/>
    <w:rsid w:val="00B41888"/>
    <w:rsid w:val="00B45A52"/>
    <w:rsid w:val="00B46175"/>
    <w:rsid w:val="00B47D95"/>
    <w:rsid w:val="00B51A29"/>
    <w:rsid w:val="00B51FFA"/>
    <w:rsid w:val="00B53132"/>
    <w:rsid w:val="00B548B7"/>
    <w:rsid w:val="00B6409B"/>
    <w:rsid w:val="00B664C7"/>
    <w:rsid w:val="00B67832"/>
    <w:rsid w:val="00B7060C"/>
    <w:rsid w:val="00B728F7"/>
    <w:rsid w:val="00B730EE"/>
    <w:rsid w:val="00B739F6"/>
    <w:rsid w:val="00B75B2F"/>
    <w:rsid w:val="00B76A18"/>
    <w:rsid w:val="00B76BDD"/>
    <w:rsid w:val="00B81A6C"/>
    <w:rsid w:val="00B85A4C"/>
    <w:rsid w:val="00B85DE5"/>
    <w:rsid w:val="00B8705C"/>
    <w:rsid w:val="00B90F73"/>
    <w:rsid w:val="00B92B4C"/>
    <w:rsid w:val="00B92CCB"/>
    <w:rsid w:val="00B93B59"/>
    <w:rsid w:val="00B93F10"/>
    <w:rsid w:val="00B9406A"/>
    <w:rsid w:val="00B96D7C"/>
    <w:rsid w:val="00B97BCD"/>
    <w:rsid w:val="00BA2280"/>
    <w:rsid w:val="00BA2A08"/>
    <w:rsid w:val="00BA4F6B"/>
    <w:rsid w:val="00BA4FE2"/>
    <w:rsid w:val="00BA56D2"/>
    <w:rsid w:val="00BA76E0"/>
    <w:rsid w:val="00BB18AD"/>
    <w:rsid w:val="00BB2A25"/>
    <w:rsid w:val="00BB369B"/>
    <w:rsid w:val="00BB4F33"/>
    <w:rsid w:val="00BB51E9"/>
    <w:rsid w:val="00BB6710"/>
    <w:rsid w:val="00BB690C"/>
    <w:rsid w:val="00BC0639"/>
    <w:rsid w:val="00BC0FDC"/>
    <w:rsid w:val="00BC1CCC"/>
    <w:rsid w:val="00BC3053"/>
    <w:rsid w:val="00BC37EB"/>
    <w:rsid w:val="00BC4D2E"/>
    <w:rsid w:val="00BC5135"/>
    <w:rsid w:val="00BC6B3E"/>
    <w:rsid w:val="00BD0335"/>
    <w:rsid w:val="00BD1EE3"/>
    <w:rsid w:val="00BD40E5"/>
    <w:rsid w:val="00BD48AC"/>
    <w:rsid w:val="00BD5308"/>
    <w:rsid w:val="00BD5F1A"/>
    <w:rsid w:val="00BE0936"/>
    <w:rsid w:val="00BE1234"/>
    <w:rsid w:val="00BE2FA6"/>
    <w:rsid w:val="00BE333F"/>
    <w:rsid w:val="00BE38A2"/>
    <w:rsid w:val="00BE7136"/>
    <w:rsid w:val="00BE7406"/>
    <w:rsid w:val="00BE7603"/>
    <w:rsid w:val="00BE7923"/>
    <w:rsid w:val="00BF1754"/>
    <w:rsid w:val="00BF3279"/>
    <w:rsid w:val="00BF376D"/>
    <w:rsid w:val="00BF74C7"/>
    <w:rsid w:val="00BF765C"/>
    <w:rsid w:val="00C015F1"/>
    <w:rsid w:val="00C01F33"/>
    <w:rsid w:val="00C02CC6"/>
    <w:rsid w:val="00C04048"/>
    <w:rsid w:val="00C040F7"/>
    <w:rsid w:val="00C044AB"/>
    <w:rsid w:val="00C05706"/>
    <w:rsid w:val="00C07377"/>
    <w:rsid w:val="00C10478"/>
    <w:rsid w:val="00C11BCF"/>
    <w:rsid w:val="00C11F97"/>
    <w:rsid w:val="00C12107"/>
    <w:rsid w:val="00C13DB4"/>
    <w:rsid w:val="00C14D4B"/>
    <w:rsid w:val="00C1535C"/>
    <w:rsid w:val="00C154BB"/>
    <w:rsid w:val="00C217D7"/>
    <w:rsid w:val="00C222A2"/>
    <w:rsid w:val="00C2247A"/>
    <w:rsid w:val="00C268E6"/>
    <w:rsid w:val="00C279B5"/>
    <w:rsid w:val="00C27C45"/>
    <w:rsid w:val="00C32739"/>
    <w:rsid w:val="00C3719D"/>
    <w:rsid w:val="00C37CB2"/>
    <w:rsid w:val="00C400BD"/>
    <w:rsid w:val="00C40512"/>
    <w:rsid w:val="00C473A5"/>
    <w:rsid w:val="00C514B9"/>
    <w:rsid w:val="00C53ACC"/>
    <w:rsid w:val="00C54995"/>
    <w:rsid w:val="00C54D41"/>
    <w:rsid w:val="00C575CF"/>
    <w:rsid w:val="00C60783"/>
    <w:rsid w:val="00C6271C"/>
    <w:rsid w:val="00C63132"/>
    <w:rsid w:val="00C63DE7"/>
    <w:rsid w:val="00C64672"/>
    <w:rsid w:val="00C6662A"/>
    <w:rsid w:val="00C6756F"/>
    <w:rsid w:val="00C70697"/>
    <w:rsid w:val="00C72093"/>
    <w:rsid w:val="00C72EF4"/>
    <w:rsid w:val="00C744FE"/>
    <w:rsid w:val="00C749B8"/>
    <w:rsid w:val="00C75D2F"/>
    <w:rsid w:val="00C767BE"/>
    <w:rsid w:val="00C76E3C"/>
    <w:rsid w:val="00C81568"/>
    <w:rsid w:val="00C8157C"/>
    <w:rsid w:val="00C819A9"/>
    <w:rsid w:val="00C85160"/>
    <w:rsid w:val="00C8749E"/>
    <w:rsid w:val="00C9027A"/>
    <w:rsid w:val="00C9068E"/>
    <w:rsid w:val="00C9347D"/>
    <w:rsid w:val="00C93814"/>
    <w:rsid w:val="00C93C4B"/>
    <w:rsid w:val="00C93EA4"/>
    <w:rsid w:val="00C944AB"/>
    <w:rsid w:val="00C94D42"/>
    <w:rsid w:val="00C9527A"/>
    <w:rsid w:val="00C95B40"/>
    <w:rsid w:val="00C96CCB"/>
    <w:rsid w:val="00CA1ED8"/>
    <w:rsid w:val="00CA5D4C"/>
    <w:rsid w:val="00CA69D9"/>
    <w:rsid w:val="00CA7177"/>
    <w:rsid w:val="00CB1F3A"/>
    <w:rsid w:val="00CB1F63"/>
    <w:rsid w:val="00CB28DE"/>
    <w:rsid w:val="00CB492D"/>
    <w:rsid w:val="00CB7170"/>
    <w:rsid w:val="00CC040E"/>
    <w:rsid w:val="00CC111F"/>
    <w:rsid w:val="00CC1356"/>
    <w:rsid w:val="00CC2011"/>
    <w:rsid w:val="00CC2AA6"/>
    <w:rsid w:val="00CC3EA0"/>
    <w:rsid w:val="00CC45C5"/>
    <w:rsid w:val="00CC7B45"/>
    <w:rsid w:val="00CD0AB3"/>
    <w:rsid w:val="00CD1188"/>
    <w:rsid w:val="00CD2ED1"/>
    <w:rsid w:val="00CD337B"/>
    <w:rsid w:val="00CE0424"/>
    <w:rsid w:val="00CE1CE3"/>
    <w:rsid w:val="00CE28A8"/>
    <w:rsid w:val="00CE50C0"/>
    <w:rsid w:val="00CE7561"/>
    <w:rsid w:val="00CF0261"/>
    <w:rsid w:val="00CF097D"/>
    <w:rsid w:val="00CF1354"/>
    <w:rsid w:val="00CF3B1F"/>
    <w:rsid w:val="00CF3BF6"/>
    <w:rsid w:val="00CF4BE3"/>
    <w:rsid w:val="00CF53D2"/>
    <w:rsid w:val="00CF625B"/>
    <w:rsid w:val="00CF687E"/>
    <w:rsid w:val="00CF75EF"/>
    <w:rsid w:val="00CF7EAF"/>
    <w:rsid w:val="00D01C88"/>
    <w:rsid w:val="00D0349B"/>
    <w:rsid w:val="00D0635A"/>
    <w:rsid w:val="00D10249"/>
    <w:rsid w:val="00D115C3"/>
    <w:rsid w:val="00D11897"/>
    <w:rsid w:val="00D13135"/>
    <w:rsid w:val="00D13E4E"/>
    <w:rsid w:val="00D1512C"/>
    <w:rsid w:val="00D16403"/>
    <w:rsid w:val="00D23259"/>
    <w:rsid w:val="00D239A7"/>
    <w:rsid w:val="00D23F47"/>
    <w:rsid w:val="00D26C19"/>
    <w:rsid w:val="00D2769F"/>
    <w:rsid w:val="00D27D61"/>
    <w:rsid w:val="00D303A3"/>
    <w:rsid w:val="00D331C7"/>
    <w:rsid w:val="00D34650"/>
    <w:rsid w:val="00D36E71"/>
    <w:rsid w:val="00D37D87"/>
    <w:rsid w:val="00D40B33"/>
    <w:rsid w:val="00D4297F"/>
    <w:rsid w:val="00D42B45"/>
    <w:rsid w:val="00D4318F"/>
    <w:rsid w:val="00D438BF"/>
    <w:rsid w:val="00D440F8"/>
    <w:rsid w:val="00D45DB1"/>
    <w:rsid w:val="00D4601F"/>
    <w:rsid w:val="00D50957"/>
    <w:rsid w:val="00D51090"/>
    <w:rsid w:val="00D51168"/>
    <w:rsid w:val="00D51FC2"/>
    <w:rsid w:val="00D53C29"/>
    <w:rsid w:val="00D546FF"/>
    <w:rsid w:val="00D55AD5"/>
    <w:rsid w:val="00D56A9F"/>
    <w:rsid w:val="00D576CA"/>
    <w:rsid w:val="00D61AF5"/>
    <w:rsid w:val="00D626BF"/>
    <w:rsid w:val="00D6320A"/>
    <w:rsid w:val="00D633F3"/>
    <w:rsid w:val="00D652B5"/>
    <w:rsid w:val="00D66155"/>
    <w:rsid w:val="00D66C1D"/>
    <w:rsid w:val="00D674AB"/>
    <w:rsid w:val="00D705CB"/>
    <w:rsid w:val="00D708B0"/>
    <w:rsid w:val="00D77B1D"/>
    <w:rsid w:val="00D8021F"/>
    <w:rsid w:val="00D80383"/>
    <w:rsid w:val="00D823C6"/>
    <w:rsid w:val="00D8327F"/>
    <w:rsid w:val="00D837AF"/>
    <w:rsid w:val="00D86CA3"/>
    <w:rsid w:val="00D871CE"/>
    <w:rsid w:val="00D874BE"/>
    <w:rsid w:val="00D9196D"/>
    <w:rsid w:val="00D92982"/>
    <w:rsid w:val="00D949CC"/>
    <w:rsid w:val="00D94A45"/>
    <w:rsid w:val="00D94DAF"/>
    <w:rsid w:val="00D9612F"/>
    <w:rsid w:val="00D964DB"/>
    <w:rsid w:val="00DA1B78"/>
    <w:rsid w:val="00DA305E"/>
    <w:rsid w:val="00DA5417"/>
    <w:rsid w:val="00DA56E8"/>
    <w:rsid w:val="00DA6279"/>
    <w:rsid w:val="00DA750D"/>
    <w:rsid w:val="00DB0A9F"/>
    <w:rsid w:val="00DB2FD0"/>
    <w:rsid w:val="00DB377D"/>
    <w:rsid w:val="00DB5AC1"/>
    <w:rsid w:val="00DC00F9"/>
    <w:rsid w:val="00DC2470"/>
    <w:rsid w:val="00DC27A0"/>
    <w:rsid w:val="00DC2D36"/>
    <w:rsid w:val="00DC35AB"/>
    <w:rsid w:val="00DC4F25"/>
    <w:rsid w:val="00DC53EF"/>
    <w:rsid w:val="00DC7230"/>
    <w:rsid w:val="00DC7D92"/>
    <w:rsid w:val="00DD3E53"/>
    <w:rsid w:val="00DD74B8"/>
    <w:rsid w:val="00DE1885"/>
    <w:rsid w:val="00DE1FDE"/>
    <w:rsid w:val="00DE3550"/>
    <w:rsid w:val="00DE3D1B"/>
    <w:rsid w:val="00DE5608"/>
    <w:rsid w:val="00DE5828"/>
    <w:rsid w:val="00DE58D0"/>
    <w:rsid w:val="00DE654F"/>
    <w:rsid w:val="00DF0B6E"/>
    <w:rsid w:val="00DF15E0"/>
    <w:rsid w:val="00DF22A7"/>
    <w:rsid w:val="00DF37A0"/>
    <w:rsid w:val="00DF4EFB"/>
    <w:rsid w:val="00E0409F"/>
    <w:rsid w:val="00E06A72"/>
    <w:rsid w:val="00E10049"/>
    <w:rsid w:val="00E110E7"/>
    <w:rsid w:val="00E11B20"/>
    <w:rsid w:val="00E143D9"/>
    <w:rsid w:val="00E161F4"/>
    <w:rsid w:val="00E166F5"/>
    <w:rsid w:val="00E168A5"/>
    <w:rsid w:val="00E17CC8"/>
    <w:rsid w:val="00E17FA2"/>
    <w:rsid w:val="00E2125A"/>
    <w:rsid w:val="00E22330"/>
    <w:rsid w:val="00E30AC9"/>
    <w:rsid w:val="00E30B5A"/>
    <w:rsid w:val="00E3123D"/>
    <w:rsid w:val="00E31461"/>
    <w:rsid w:val="00E31ABD"/>
    <w:rsid w:val="00E31D43"/>
    <w:rsid w:val="00E32608"/>
    <w:rsid w:val="00E34188"/>
    <w:rsid w:val="00E34B6E"/>
    <w:rsid w:val="00E35559"/>
    <w:rsid w:val="00E37173"/>
    <w:rsid w:val="00E3723A"/>
    <w:rsid w:val="00E37860"/>
    <w:rsid w:val="00E405EA"/>
    <w:rsid w:val="00E43330"/>
    <w:rsid w:val="00E44202"/>
    <w:rsid w:val="00E446F1"/>
    <w:rsid w:val="00E46886"/>
    <w:rsid w:val="00E47AEF"/>
    <w:rsid w:val="00E516FC"/>
    <w:rsid w:val="00E53B75"/>
    <w:rsid w:val="00E54CF8"/>
    <w:rsid w:val="00E54E3B"/>
    <w:rsid w:val="00E553D1"/>
    <w:rsid w:val="00E56782"/>
    <w:rsid w:val="00E57565"/>
    <w:rsid w:val="00E57D64"/>
    <w:rsid w:val="00E60928"/>
    <w:rsid w:val="00E62472"/>
    <w:rsid w:val="00E63838"/>
    <w:rsid w:val="00E64434"/>
    <w:rsid w:val="00E67BAF"/>
    <w:rsid w:val="00E67C51"/>
    <w:rsid w:val="00E72EFC"/>
    <w:rsid w:val="00E730D3"/>
    <w:rsid w:val="00E73FD1"/>
    <w:rsid w:val="00E758EC"/>
    <w:rsid w:val="00E8234C"/>
    <w:rsid w:val="00E83AA9"/>
    <w:rsid w:val="00E85928"/>
    <w:rsid w:val="00E87822"/>
    <w:rsid w:val="00E90395"/>
    <w:rsid w:val="00E90E49"/>
    <w:rsid w:val="00E91421"/>
    <w:rsid w:val="00E917F9"/>
    <w:rsid w:val="00E9291C"/>
    <w:rsid w:val="00E93FFE"/>
    <w:rsid w:val="00E948A1"/>
    <w:rsid w:val="00E94F8A"/>
    <w:rsid w:val="00E969DA"/>
    <w:rsid w:val="00EA0AF3"/>
    <w:rsid w:val="00EA1819"/>
    <w:rsid w:val="00EA3385"/>
    <w:rsid w:val="00EA63A6"/>
    <w:rsid w:val="00EA7A41"/>
    <w:rsid w:val="00EB077B"/>
    <w:rsid w:val="00EB4EA2"/>
    <w:rsid w:val="00EB77AD"/>
    <w:rsid w:val="00EC1E53"/>
    <w:rsid w:val="00EC2023"/>
    <w:rsid w:val="00EC24D5"/>
    <w:rsid w:val="00EC27C6"/>
    <w:rsid w:val="00EC3A6E"/>
    <w:rsid w:val="00EC4207"/>
    <w:rsid w:val="00EC5653"/>
    <w:rsid w:val="00EC63E8"/>
    <w:rsid w:val="00EC71CE"/>
    <w:rsid w:val="00EC77C0"/>
    <w:rsid w:val="00ED1006"/>
    <w:rsid w:val="00ED3C8E"/>
    <w:rsid w:val="00ED6A0B"/>
    <w:rsid w:val="00EE0C83"/>
    <w:rsid w:val="00EE2917"/>
    <w:rsid w:val="00EF18FE"/>
    <w:rsid w:val="00EF197F"/>
    <w:rsid w:val="00EF4065"/>
    <w:rsid w:val="00EF4111"/>
    <w:rsid w:val="00EF5787"/>
    <w:rsid w:val="00EF60D0"/>
    <w:rsid w:val="00F00110"/>
    <w:rsid w:val="00F017D7"/>
    <w:rsid w:val="00F02457"/>
    <w:rsid w:val="00F0528D"/>
    <w:rsid w:val="00F06450"/>
    <w:rsid w:val="00F06597"/>
    <w:rsid w:val="00F06C67"/>
    <w:rsid w:val="00F06DFD"/>
    <w:rsid w:val="00F071D1"/>
    <w:rsid w:val="00F07533"/>
    <w:rsid w:val="00F10629"/>
    <w:rsid w:val="00F11C51"/>
    <w:rsid w:val="00F15078"/>
    <w:rsid w:val="00F15FA5"/>
    <w:rsid w:val="00F209B7"/>
    <w:rsid w:val="00F20F5C"/>
    <w:rsid w:val="00F223AB"/>
    <w:rsid w:val="00F2376F"/>
    <w:rsid w:val="00F24236"/>
    <w:rsid w:val="00F243D8"/>
    <w:rsid w:val="00F27442"/>
    <w:rsid w:val="00F27AE7"/>
    <w:rsid w:val="00F30828"/>
    <w:rsid w:val="00F313D6"/>
    <w:rsid w:val="00F35D88"/>
    <w:rsid w:val="00F37137"/>
    <w:rsid w:val="00F40F0C"/>
    <w:rsid w:val="00F424D9"/>
    <w:rsid w:val="00F43C18"/>
    <w:rsid w:val="00F44AD3"/>
    <w:rsid w:val="00F4630A"/>
    <w:rsid w:val="00F46ACF"/>
    <w:rsid w:val="00F4766C"/>
    <w:rsid w:val="00F5060E"/>
    <w:rsid w:val="00F507D1"/>
    <w:rsid w:val="00F519CE"/>
    <w:rsid w:val="00F51ADA"/>
    <w:rsid w:val="00F55525"/>
    <w:rsid w:val="00F60203"/>
    <w:rsid w:val="00F607C5"/>
    <w:rsid w:val="00F60DEA"/>
    <w:rsid w:val="00F61B35"/>
    <w:rsid w:val="00F62F47"/>
    <w:rsid w:val="00F6302A"/>
    <w:rsid w:val="00F63950"/>
    <w:rsid w:val="00F64C2B"/>
    <w:rsid w:val="00F651BE"/>
    <w:rsid w:val="00F67749"/>
    <w:rsid w:val="00F67F53"/>
    <w:rsid w:val="00F703BE"/>
    <w:rsid w:val="00F70BCA"/>
    <w:rsid w:val="00F71C90"/>
    <w:rsid w:val="00F71F69"/>
    <w:rsid w:val="00F72B72"/>
    <w:rsid w:val="00F74974"/>
    <w:rsid w:val="00F74BB9"/>
    <w:rsid w:val="00F75582"/>
    <w:rsid w:val="00F76EFA"/>
    <w:rsid w:val="00F804BE"/>
    <w:rsid w:val="00F817CE"/>
    <w:rsid w:val="00F82E6A"/>
    <w:rsid w:val="00F8364B"/>
    <w:rsid w:val="00F83D52"/>
    <w:rsid w:val="00F8413F"/>
    <w:rsid w:val="00F8456C"/>
    <w:rsid w:val="00F859D8"/>
    <w:rsid w:val="00F85C0F"/>
    <w:rsid w:val="00F8607C"/>
    <w:rsid w:val="00F868F5"/>
    <w:rsid w:val="00F87100"/>
    <w:rsid w:val="00F9056A"/>
    <w:rsid w:val="00F90F8D"/>
    <w:rsid w:val="00F92782"/>
    <w:rsid w:val="00F93AA9"/>
    <w:rsid w:val="00F9691E"/>
    <w:rsid w:val="00F96985"/>
    <w:rsid w:val="00F97838"/>
    <w:rsid w:val="00FA0465"/>
    <w:rsid w:val="00FA1C71"/>
    <w:rsid w:val="00FA2A05"/>
    <w:rsid w:val="00FA2BB3"/>
    <w:rsid w:val="00FA49E5"/>
    <w:rsid w:val="00FA52B0"/>
    <w:rsid w:val="00FB13A7"/>
    <w:rsid w:val="00FB1A84"/>
    <w:rsid w:val="00FB1AA6"/>
    <w:rsid w:val="00FB33D2"/>
    <w:rsid w:val="00FB4C80"/>
    <w:rsid w:val="00FB50E4"/>
    <w:rsid w:val="00FB6A6A"/>
    <w:rsid w:val="00FC1F64"/>
    <w:rsid w:val="00FC4141"/>
    <w:rsid w:val="00FC489A"/>
    <w:rsid w:val="00FC7429"/>
    <w:rsid w:val="00FD07F6"/>
    <w:rsid w:val="00FD1EC8"/>
    <w:rsid w:val="00FD47ED"/>
    <w:rsid w:val="00FD74DB"/>
    <w:rsid w:val="00FD7660"/>
    <w:rsid w:val="00FE00D8"/>
    <w:rsid w:val="00FE0655"/>
    <w:rsid w:val="00FE0AC5"/>
    <w:rsid w:val="00FE2365"/>
    <w:rsid w:val="00FE37D7"/>
    <w:rsid w:val="00FE4C7B"/>
    <w:rsid w:val="00FE63BF"/>
    <w:rsid w:val="00FE7336"/>
    <w:rsid w:val="00FE787C"/>
    <w:rsid w:val="00FF288F"/>
    <w:rsid w:val="00FF2DDA"/>
    <w:rsid w:val="00FF2EB2"/>
    <w:rsid w:val="00FF3397"/>
    <w:rsid w:val="00FF40E6"/>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819"/>
    <w:rPr>
      <w:rFonts w:ascii="SimSun" w:eastAsia="SimSun" w:hAnsi="SimSun" w:cs="Calibri"/>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pPr>
    <w:rPr>
      <w:rFonts w:ascii="Times New Roman" w:hAnsi="Times New Roman" w:cs="Times New Roman"/>
      <w:color w:val="000000"/>
      <w:sz w:val="20"/>
      <w:szCs w:val="20"/>
      <w:lang w:val="en-US" w:eastAsia="ja-JP"/>
    </w:rPr>
  </w:style>
  <w:style w:type="paragraph" w:styleId="Caption">
    <w:name w:val="caption"/>
    <w:basedOn w:val="Normal"/>
    <w:next w:val="Normal"/>
    <w:qFormat/>
    <w:rsid w:val="008D00A5"/>
    <w:pPr>
      <w:overflowPunct w:val="0"/>
      <w:autoSpaceDE w:val="0"/>
      <w:autoSpaceDN w:val="0"/>
      <w:adjustRightInd w:val="0"/>
      <w:spacing w:before="120" w:after="120"/>
    </w:pPr>
    <w:rPr>
      <w:rFonts w:ascii="Times New Roman" w:hAnsi="Times New Roman" w:cs="Times New Roman"/>
      <w:b/>
      <w:color w:val="000000"/>
      <w:sz w:val="20"/>
      <w:szCs w:val="20"/>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pPr>
    <w:rPr>
      <w:rFonts w:ascii="Times New Roman" w:hAnsi="Times New Roman" w:cs="Times New Roman"/>
      <w:color w:val="000000"/>
      <w:sz w:val="20"/>
      <w:szCs w:val="20"/>
      <w:lang w:val="en-US"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pPr>
    <w:rPr>
      <w:rFonts w:ascii="Tahoma" w:hAnsi="Tahoma" w:cs="Tahoma"/>
      <w:color w:val="000000"/>
      <w:sz w:val="20"/>
      <w:szCs w:val="20"/>
      <w:lang w:val="en-US"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pPr>
    <w:rPr>
      <w:rFonts w:ascii="Times New Roman" w:hAnsi="Times New Roman" w:cs="Times New Roman"/>
      <w:color w:val="000000"/>
      <w:sz w:val="16"/>
      <w:szCs w:val="20"/>
      <w:lang w:val="en-US" w:eastAsia="ja-JP"/>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pPr>
    <w:rPr>
      <w:rFonts w:ascii="Times New Roman" w:hAnsi="Times New Roman" w:cs="Times New Roman"/>
      <w:noProof/>
      <w:color w:val="000000"/>
      <w:sz w:val="20"/>
      <w:szCs w:val="20"/>
      <w:lang w:val="en-US"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pPr>
    <w:rPr>
      <w:rFonts w:ascii="Segoe UI" w:hAnsi="Segoe UI" w:cs="Segoe UI"/>
      <w:color w:val="000000"/>
      <w:sz w:val="18"/>
      <w:szCs w:val="18"/>
      <w:lang w:val="en-US"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pPr>
    <w:rPr>
      <w:rFonts w:ascii="Arial" w:hAnsi="Arial" w:cs="Times New Roman"/>
      <w:color w:val="000000"/>
      <w:sz w:val="20"/>
      <w:szCs w:val="20"/>
      <w:lang w:val="en-US"/>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pPr>
    <w:rPr>
      <w:rFonts w:ascii="Times New Roman" w:hAnsi="Times New Roman" w:cs="Times New Roman"/>
      <w:color w:val="000000"/>
      <w:sz w:val="20"/>
      <w:szCs w:val="20"/>
      <w:lang w:val="en-US"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562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pPr>
    <w:rPr>
      <w:rFonts w:ascii="Times New Roman" w:hAnsi="Times New Roman" w:cs="Times New Roman"/>
      <w:color w:val="000000"/>
      <w:sz w:val="20"/>
      <w:szCs w:val="20"/>
      <w:lang w:val="en-US"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pPr>
    <w:rPr>
      <w:rFonts w:ascii="Arial" w:hAnsi="Arial" w:cs="Times New Roman"/>
      <w:color w:val="000000"/>
      <w:sz w:val="18"/>
      <w:szCs w:val="20"/>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pPr>
    <w:rPr>
      <w:rFonts w:ascii="Arial" w:hAnsi="Arial" w:cs="Times New Roman"/>
      <w:b/>
      <w:color w:val="000000"/>
      <w:sz w:val="20"/>
      <w:szCs w:val="20"/>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pPr>
    <w:rPr>
      <w:rFonts w:ascii="Times New Roman" w:hAnsi="Times New Roman" w:cs="Times New Roman"/>
      <w:color w:val="000000"/>
      <w:sz w:val="20"/>
      <w:szCs w:val="20"/>
      <w:lang w:val="en-US"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pPr>
    <w:rPr>
      <w:rFonts w:ascii="Arial" w:eastAsia="MS Mincho" w:hAnsi="Arial" w:cs="Times New Roman"/>
      <w:color w:val="000000"/>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val="0"/>
      <w:autoSpaceDE w:val="0"/>
      <w:autoSpaceDN w:val="0"/>
      <w:adjustRightInd w:val="0"/>
      <w:spacing w:after="180"/>
      <w:ind w:left="1135" w:hanging="851"/>
    </w:pPr>
    <w:rPr>
      <w:rFonts w:ascii="Times New Roman" w:hAnsi="Times New Roman" w:cs="Times New Roman"/>
      <w:color w:val="000000"/>
      <w:sz w:val="20"/>
      <w:szCs w:val="20"/>
      <w:lang w:val="en-US"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overflowPunct w:val="0"/>
      <w:autoSpaceDE w:val="0"/>
      <w:autoSpaceDN w:val="0"/>
      <w:adjustRightInd w:val="0"/>
      <w:spacing w:before="40"/>
    </w:pPr>
    <w:rPr>
      <w:rFonts w:ascii="Arial" w:eastAsia="MS Mincho" w:hAnsi="Arial" w:cs="Times New Roman"/>
      <w:b/>
      <w:color w:val="000000"/>
      <w:sz w:val="20"/>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hAnsi="Times New Roman" w:cs="Times New Roman"/>
      <w:b/>
      <w:color w:val="000000"/>
      <w:szCs w:val="20"/>
      <w:lang w:val="en-US"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pPr>
    <w:rPr>
      <w:rFonts w:ascii="Times New Roman" w:hAnsi="Times New Roman" w:cs="Times New Roman"/>
      <w:i/>
      <w:color w:val="0000FF"/>
      <w:sz w:val="20"/>
      <w:szCs w:val="20"/>
      <w:lang w:val="en-US"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pPr>
    <w:rPr>
      <w:rFonts w:ascii="Times New Roman" w:hAnsi="Times New Roman" w:cs="Times New Roman"/>
      <w:b/>
      <w:i/>
      <w:color w:val="000000"/>
      <w:sz w:val="26"/>
      <w:szCs w:val="20"/>
      <w:lang w:val="en-US"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8D00A5"/>
    <w:pPr>
      <w:overflowPunct w:val="0"/>
      <w:autoSpaceDE w:val="0"/>
      <w:autoSpaceDN w:val="0"/>
      <w:adjustRightInd w:val="0"/>
      <w:ind w:left="720"/>
    </w:pPr>
    <w:rPr>
      <w:rFonts w:ascii="Calibri" w:eastAsia="Calibri" w:hAnsi="Calibri" w:cs="Times New Roman"/>
      <w:color w:val="000000"/>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pPr>
    <w:rPr>
      <w:rFonts w:ascii="Courier New" w:hAnsi="Courier New" w:cs="Times New Roman"/>
      <w:color w:val="000000"/>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pPr>
    <w:rPr>
      <w:rFonts w:ascii="Arial" w:eastAsia="Malgun Gothic" w:hAnsi="Arial" w:cs="Times New Roman"/>
      <w:color w:val="000000"/>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pPr>
    <w:rPr>
      <w:rFonts w:ascii="Arial" w:hAnsi="Arial" w:cs="Times New Roman"/>
      <w:color w:val="000000"/>
      <w:sz w:val="20"/>
      <w:szCs w:val="20"/>
      <w:lang w:val="en-US" w:eastAsia="ja-JP"/>
    </w:rPr>
  </w:style>
  <w:style w:type="paragraph" w:styleId="ListContinue2">
    <w:name w:val="List Continue 2"/>
    <w:basedOn w:val="Normal"/>
    <w:rsid w:val="003A70A4"/>
    <w:pPr>
      <w:overflowPunct w:val="0"/>
      <w:autoSpaceDE w:val="0"/>
      <w:autoSpaceDN w:val="0"/>
      <w:adjustRightInd w:val="0"/>
      <w:spacing w:after="120"/>
      <w:ind w:left="566"/>
      <w:contextualSpacing/>
    </w:pPr>
    <w:rPr>
      <w:rFonts w:ascii="Arial" w:hAnsi="Arial" w:cs="Times New Roman"/>
      <w:color w:val="000000"/>
      <w:sz w:val="20"/>
      <w:szCs w:val="20"/>
      <w:lang w:val="en-US"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szCs w:val="24"/>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26"/>
      </w:numPr>
      <w:spacing w:before="60"/>
    </w:pPr>
    <w:rPr>
      <w:rFonts w:ascii="Arial" w:eastAsia="MS Mincho" w:hAnsi="Arial" w:cs="Times New Roman"/>
      <w:b/>
      <w:color w:val="000000"/>
      <w:sz w:val="20"/>
      <w:lang w:val="en-US" w:eastAsia="en-GB"/>
    </w:rPr>
  </w:style>
  <w:style w:type="character" w:customStyle="1" w:styleId="B1Char">
    <w:name w:val="B1 Char"/>
    <w:qFormat/>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 w:type="character" w:customStyle="1" w:styleId="B1Zchn">
    <w:name w:val="B1 Zchn"/>
    <w:locked/>
    <w:rsid w:val="003617B4"/>
    <w:rPr>
      <w:rFonts w:ascii="Times New Roman" w:hAnsi="Times New Roman"/>
    </w:rPr>
  </w:style>
  <w:style w:type="character" w:customStyle="1" w:styleId="B2Car">
    <w:name w:val="B2 Car"/>
    <w:locked/>
    <w:rsid w:val="007C5CE7"/>
    <w:rPr>
      <w:rFonts w:ascii="Times New Roman" w:hAnsi="Times New Roman"/>
    </w:rPr>
  </w:style>
  <w:style w:type="paragraph" w:styleId="HTMLPreformatted">
    <w:name w:val="HTML Preformatted"/>
    <w:basedOn w:val="Normal"/>
    <w:link w:val="HTMLPreformattedChar"/>
    <w:uiPriority w:val="99"/>
    <w:unhideWhenUsed/>
    <w:rsid w:val="002B3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B389F"/>
    <w:rPr>
      <w:rFonts w:ascii="Courier New" w:hAnsi="Courier New" w:cs="Courier New"/>
      <w:lang w:val="sv-SE" w:eastAsia="zh-CN"/>
    </w:rPr>
  </w:style>
  <w:style w:type="character" w:customStyle="1" w:styleId="y2iqfc">
    <w:name w:val="y2iqfc"/>
    <w:basedOn w:val="DefaultParagraphFont"/>
    <w:rsid w:val="002B389F"/>
  </w:style>
  <w:style w:type="paragraph" w:styleId="Revision">
    <w:name w:val="Revision"/>
    <w:hidden/>
    <w:uiPriority w:val="99"/>
    <w:semiHidden/>
    <w:rsid w:val="00D1512C"/>
    <w:rPr>
      <w:rFonts w:ascii="SimSun" w:eastAsia="SimSun" w:hAnsi="SimSun" w:cs="Calibri"/>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0750">
      <w:bodyDiv w:val="1"/>
      <w:marLeft w:val="0"/>
      <w:marRight w:val="0"/>
      <w:marTop w:val="0"/>
      <w:marBottom w:val="0"/>
      <w:divBdr>
        <w:top w:val="none" w:sz="0" w:space="0" w:color="auto"/>
        <w:left w:val="none" w:sz="0" w:space="0" w:color="auto"/>
        <w:bottom w:val="none" w:sz="0" w:space="0" w:color="auto"/>
        <w:right w:val="none" w:sz="0" w:space="0" w:color="auto"/>
      </w:divBdr>
    </w:div>
    <w:div w:id="182403786">
      <w:bodyDiv w:val="1"/>
      <w:marLeft w:val="0"/>
      <w:marRight w:val="0"/>
      <w:marTop w:val="0"/>
      <w:marBottom w:val="0"/>
      <w:divBdr>
        <w:top w:val="none" w:sz="0" w:space="0" w:color="auto"/>
        <w:left w:val="none" w:sz="0" w:space="0" w:color="auto"/>
        <w:bottom w:val="none" w:sz="0" w:space="0" w:color="auto"/>
        <w:right w:val="none" w:sz="0" w:space="0" w:color="auto"/>
      </w:divBdr>
    </w:div>
    <w:div w:id="208689657">
      <w:bodyDiv w:val="1"/>
      <w:marLeft w:val="0"/>
      <w:marRight w:val="0"/>
      <w:marTop w:val="0"/>
      <w:marBottom w:val="0"/>
      <w:divBdr>
        <w:top w:val="none" w:sz="0" w:space="0" w:color="auto"/>
        <w:left w:val="none" w:sz="0" w:space="0" w:color="auto"/>
        <w:bottom w:val="none" w:sz="0" w:space="0" w:color="auto"/>
        <w:right w:val="none" w:sz="0" w:space="0" w:color="auto"/>
      </w:divBdr>
    </w:div>
    <w:div w:id="262690261">
      <w:bodyDiv w:val="1"/>
      <w:marLeft w:val="0"/>
      <w:marRight w:val="0"/>
      <w:marTop w:val="0"/>
      <w:marBottom w:val="0"/>
      <w:divBdr>
        <w:top w:val="none" w:sz="0" w:space="0" w:color="auto"/>
        <w:left w:val="none" w:sz="0" w:space="0" w:color="auto"/>
        <w:bottom w:val="none" w:sz="0" w:space="0" w:color="auto"/>
        <w:right w:val="none" w:sz="0" w:space="0" w:color="auto"/>
      </w:divBdr>
    </w:div>
    <w:div w:id="305864646">
      <w:bodyDiv w:val="1"/>
      <w:marLeft w:val="0"/>
      <w:marRight w:val="0"/>
      <w:marTop w:val="0"/>
      <w:marBottom w:val="0"/>
      <w:divBdr>
        <w:top w:val="none" w:sz="0" w:space="0" w:color="auto"/>
        <w:left w:val="none" w:sz="0" w:space="0" w:color="auto"/>
        <w:bottom w:val="none" w:sz="0" w:space="0" w:color="auto"/>
        <w:right w:val="none" w:sz="0" w:space="0" w:color="auto"/>
      </w:divBdr>
    </w:div>
    <w:div w:id="326329250">
      <w:bodyDiv w:val="1"/>
      <w:marLeft w:val="0"/>
      <w:marRight w:val="0"/>
      <w:marTop w:val="0"/>
      <w:marBottom w:val="0"/>
      <w:divBdr>
        <w:top w:val="none" w:sz="0" w:space="0" w:color="auto"/>
        <w:left w:val="none" w:sz="0" w:space="0" w:color="auto"/>
        <w:bottom w:val="none" w:sz="0" w:space="0" w:color="auto"/>
        <w:right w:val="none" w:sz="0" w:space="0" w:color="auto"/>
      </w:divBdr>
    </w:div>
    <w:div w:id="332418908">
      <w:bodyDiv w:val="1"/>
      <w:marLeft w:val="0"/>
      <w:marRight w:val="0"/>
      <w:marTop w:val="0"/>
      <w:marBottom w:val="0"/>
      <w:divBdr>
        <w:top w:val="none" w:sz="0" w:space="0" w:color="auto"/>
        <w:left w:val="none" w:sz="0" w:space="0" w:color="auto"/>
        <w:bottom w:val="none" w:sz="0" w:space="0" w:color="auto"/>
        <w:right w:val="none" w:sz="0" w:space="0" w:color="auto"/>
      </w:divBdr>
    </w:div>
    <w:div w:id="340159611">
      <w:bodyDiv w:val="1"/>
      <w:marLeft w:val="0"/>
      <w:marRight w:val="0"/>
      <w:marTop w:val="0"/>
      <w:marBottom w:val="0"/>
      <w:divBdr>
        <w:top w:val="none" w:sz="0" w:space="0" w:color="auto"/>
        <w:left w:val="none" w:sz="0" w:space="0" w:color="auto"/>
        <w:bottom w:val="none" w:sz="0" w:space="0" w:color="auto"/>
        <w:right w:val="none" w:sz="0" w:space="0" w:color="auto"/>
      </w:divBdr>
    </w:div>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451822605">
      <w:bodyDiv w:val="1"/>
      <w:marLeft w:val="0"/>
      <w:marRight w:val="0"/>
      <w:marTop w:val="0"/>
      <w:marBottom w:val="0"/>
      <w:divBdr>
        <w:top w:val="none" w:sz="0" w:space="0" w:color="auto"/>
        <w:left w:val="none" w:sz="0" w:space="0" w:color="auto"/>
        <w:bottom w:val="none" w:sz="0" w:space="0" w:color="auto"/>
        <w:right w:val="none" w:sz="0" w:space="0" w:color="auto"/>
      </w:divBdr>
    </w:div>
    <w:div w:id="454641486">
      <w:bodyDiv w:val="1"/>
      <w:marLeft w:val="0"/>
      <w:marRight w:val="0"/>
      <w:marTop w:val="0"/>
      <w:marBottom w:val="0"/>
      <w:divBdr>
        <w:top w:val="none" w:sz="0" w:space="0" w:color="auto"/>
        <w:left w:val="none" w:sz="0" w:space="0" w:color="auto"/>
        <w:bottom w:val="none" w:sz="0" w:space="0" w:color="auto"/>
        <w:right w:val="none" w:sz="0" w:space="0" w:color="auto"/>
      </w:divBdr>
    </w:div>
    <w:div w:id="462576693">
      <w:bodyDiv w:val="1"/>
      <w:marLeft w:val="0"/>
      <w:marRight w:val="0"/>
      <w:marTop w:val="0"/>
      <w:marBottom w:val="0"/>
      <w:divBdr>
        <w:top w:val="none" w:sz="0" w:space="0" w:color="auto"/>
        <w:left w:val="none" w:sz="0" w:space="0" w:color="auto"/>
        <w:bottom w:val="none" w:sz="0" w:space="0" w:color="auto"/>
        <w:right w:val="none" w:sz="0" w:space="0" w:color="auto"/>
      </w:divBdr>
    </w:div>
    <w:div w:id="698160922">
      <w:bodyDiv w:val="1"/>
      <w:marLeft w:val="0"/>
      <w:marRight w:val="0"/>
      <w:marTop w:val="0"/>
      <w:marBottom w:val="0"/>
      <w:divBdr>
        <w:top w:val="none" w:sz="0" w:space="0" w:color="auto"/>
        <w:left w:val="none" w:sz="0" w:space="0" w:color="auto"/>
        <w:bottom w:val="none" w:sz="0" w:space="0" w:color="auto"/>
        <w:right w:val="none" w:sz="0" w:space="0" w:color="auto"/>
      </w:divBdr>
    </w:div>
    <w:div w:id="86286749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817545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202593585">
      <w:bodyDiv w:val="1"/>
      <w:marLeft w:val="0"/>
      <w:marRight w:val="0"/>
      <w:marTop w:val="0"/>
      <w:marBottom w:val="0"/>
      <w:divBdr>
        <w:top w:val="none" w:sz="0" w:space="0" w:color="auto"/>
        <w:left w:val="none" w:sz="0" w:space="0" w:color="auto"/>
        <w:bottom w:val="none" w:sz="0" w:space="0" w:color="auto"/>
        <w:right w:val="none" w:sz="0" w:space="0" w:color="auto"/>
      </w:divBdr>
      <w:divsChild>
        <w:div w:id="1539050113">
          <w:marLeft w:val="547"/>
          <w:marRight w:val="0"/>
          <w:marTop w:val="60"/>
          <w:marBottom w:val="0"/>
          <w:divBdr>
            <w:top w:val="none" w:sz="0" w:space="0" w:color="auto"/>
            <w:left w:val="none" w:sz="0" w:space="0" w:color="auto"/>
            <w:bottom w:val="none" w:sz="0" w:space="0" w:color="auto"/>
            <w:right w:val="none" w:sz="0" w:space="0" w:color="auto"/>
          </w:divBdr>
        </w:div>
        <w:div w:id="529103996">
          <w:marLeft w:val="547"/>
          <w:marRight w:val="0"/>
          <w:marTop w:val="60"/>
          <w:marBottom w:val="0"/>
          <w:divBdr>
            <w:top w:val="none" w:sz="0" w:space="0" w:color="auto"/>
            <w:left w:val="none" w:sz="0" w:space="0" w:color="auto"/>
            <w:bottom w:val="none" w:sz="0" w:space="0" w:color="auto"/>
            <w:right w:val="none" w:sz="0" w:space="0" w:color="auto"/>
          </w:divBdr>
        </w:div>
        <w:div w:id="182086965">
          <w:marLeft w:val="547"/>
          <w:marRight w:val="0"/>
          <w:marTop w:val="60"/>
          <w:marBottom w:val="0"/>
          <w:divBdr>
            <w:top w:val="none" w:sz="0" w:space="0" w:color="auto"/>
            <w:left w:val="none" w:sz="0" w:space="0" w:color="auto"/>
            <w:bottom w:val="none" w:sz="0" w:space="0" w:color="auto"/>
            <w:right w:val="none" w:sz="0" w:space="0" w:color="auto"/>
          </w:divBdr>
        </w:div>
        <w:div w:id="1894656081">
          <w:marLeft w:val="547"/>
          <w:marRight w:val="0"/>
          <w:marTop w:val="60"/>
          <w:marBottom w:val="0"/>
          <w:divBdr>
            <w:top w:val="none" w:sz="0" w:space="0" w:color="auto"/>
            <w:left w:val="none" w:sz="0" w:space="0" w:color="auto"/>
            <w:bottom w:val="none" w:sz="0" w:space="0" w:color="auto"/>
            <w:right w:val="none" w:sz="0" w:space="0" w:color="auto"/>
          </w:divBdr>
        </w:div>
        <w:div w:id="196819925">
          <w:marLeft w:val="547"/>
          <w:marRight w:val="0"/>
          <w:marTop w:val="60"/>
          <w:marBottom w:val="0"/>
          <w:divBdr>
            <w:top w:val="none" w:sz="0" w:space="0" w:color="auto"/>
            <w:left w:val="none" w:sz="0" w:space="0" w:color="auto"/>
            <w:bottom w:val="none" w:sz="0" w:space="0" w:color="auto"/>
            <w:right w:val="none" w:sz="0" w:space="0" w:color="auto"/>
          </w:divBdr>
        </w:div>
        <w:div w:id="998195560">
          <w:marLeft w:val="547"/>
          <w:marRight w:val="0"/>
          <w:marTop w:val="60"/>
          <w:marBottom w:val="0"/>
          <w:divBdr>
            <w:top w:val="none" w:sz="0" w:space="0" w:color="auto"/>
            <w:left w:val="none" w:sz="0" w:space="0" w:color="auto"/>
            <w:bottom w:val="none" w:sz="0" w:space="0" w:color="auto"/>
            <w:right w:val="none" w:sz="0" w:space="0" w:color="auto"/>
          </w:divBdr>
        </w:div>
        <w:div w:id="1984189548">
          <w:marLeft w:val="547"/>
          <w:marRight w:val="0"/>
          <w:marTop w:val="60"/>
          <w:marBottom w:val="0"/>
          <w:divBdr>
            <w:top w:val="none" w:sz="0" w:space="0" w:color="auto"/>
            <w:left w:val="none" w:sz="0" w:space="0" w:color="auto"/>
            <w:bottom w:val="none" w:sz="0" w:space="0" w:color="auto"/>
            <w:right w:val="none" w:sz="0" w:space="0" w:color="auto"/>
          </w:divBdr>
        </w:div>
      </w:divsChild>
    </w:div>
    <w:div w:id="1232274755">
      <w:bodyDiv w:val="1"/>
      <w:marLeft w:val="0"/>
      <w:marRight w:val="0"/>
      <w:marTop w:val="0"/>
      <w:marBottom w:val="0"/>
      <w:divBdr>
        <w:top w:val="none" w:sz="0" w:space="0" w:color="auto"/>
        <w:left w:val="none" w:sz="0" w:space="0" w:color="auto"/>
        <w:bottom w:val="none" w:sz="0" w:space="0" w:color="auto"/>
        <w:right w:val="none" w:sz="0" w:space="0" w:color="auto"/>
      </w:divBdr>
    </w:div>
    <w:div w:id="1232808419">
      <w:bodyDiv w:val="1"/>
      <w:marLeft w:val="0"/>
      <w:marRight w:val="0"/>
      <w:marTop w:val="0"/>
      <w:marBottom w:val="0"/>
      <w:divBdr>
        <w:top w:val="none" w:sz="0" w:space="0" w:color="auto"/>
        <w:left w:val="none" w:sz="0" w:space="0" w:color="auto"/>
        <w:bottom w:val="none" w:sz="0" w:space="0" w:color="auto"/>
        <w:right w:val="none" w:sz="0" w:space="0" w:color="auto"/>
      </w:divBdr>
    </w:div>
    <w:div w:id="1411658268">
      <w:bodyDiv w:val="1"/>
      <w:marLeft w:val="0"/>
      <w:marRight w:val="0"/>
      <w:marTop w:val="0"/>
      <w:marBottom w:val="0"/>
      <w:divBdr>
        <w:top w:val="none" w:sz="0" w:space="0" w:color="auto"/>
        <w:left w:val="none" w:sz="0" w:space="0" w:color="auto"/>
        <w:bottom w:val="none" w:sz="0" w:space="0" w:color="auto"/>
        <w:right w:val="none" w:sz="0" w:space="0" w:color="auto"/>
      </w:divBdr>
    </w:div>
    <w:div w:id="157072700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791627535">
      <w:bodyDiv w:val="1"/>
      <w:marLeft w:val="0"/>
      <w:marRight w:val="0"/>
      <w:marTop w:val="0"/>
      <w:marBottom w:val="0"/>
      <w:divBdr>
        <w:top w:val="none" w:sz="0" w:space="0" w:color="auto"/>
        <w:left w:val="none" w:sz="0" w:space="0" w:color="auto"/>
        <w:bottom w:val="none" w:sz="0" w:space="0" w:color="auto"/>
        <w:right w:val="none" w:sz="0" w:space="0" w:color="auto"/>
      </w:divBdr>
    </w:div>
    <w:div w:id="1827281800">
      <w:bodyDiv w:val="1"/>
      <w:marLeft w:val="0"/>
      <w:marRight w:val="0"/>
      <w:marTop w:val="0"/>
      <w:marBottom w:val="0"/>
      <w:divBdr>
        <w:top w:val="none" w:sz="0" w:space="0" w:color="auto"/>
        <w:left w:val="none" w:sz="0" w:space="0" w:color="auto"/>
        <w:bottom w:val="none" w:sz="0" w:space="0" w:color="auto"/>
        <w:right w:val="none" w:sz="0" w:space="0" w:color="auto"/>
      </w:divBdr>
    </w:div>
    <w:div w:id="1846967983">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94525686">
      <w:bodyDiv w:val="1"/>
      <w:marLeft w:val="0"/>
      <w:marRight w:val="0"/>
      <w:marTop w:val="0"/>
      <w:marBottom w:val="0"/>
      <w:divBdr>
        <w:top w:val="none" w:sz="0" w:space="0" w:color="auto"/>
        <w:left w:val="none" w:sz="0" w:space="0" w:color="auto"/>
        <w:bottom w:val="none" w:sz="0" w:space="0" w:color="auto"/>
        <w:right w:val="none" w:sz="0" w:space="0" w:color="auto"/>
      </w:divBdr>
    </w:div>
    <w:div w:id="2088572117">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60619CA-6DBD-49BB-90AC-6AE633E42885}">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D5430E-FB11-48E1-81DD-3E2B4D43F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4</Pages>
  <Words>1807</Words>
  <Characters>9583</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2022-01-11T07:59:00Z</dcterms:created>
  <dcterms:modified xsi:type="dcterms:W3CDTF">2022-01-11T07:59:00Z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